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C8" w:rsidRDefault="00F826C8" w:rsidP="00F826C8">
      <w:pPr>
        <w:jc w:val="center"/>
      </w:pPr>
      <w:r>
        <w:t>MINISTÉRIO DA EDUCAÇÃO</w:t>
      </w:r>
    </w:p>
    <w:p w:rsidR="00F826C8" w:rsidRDefault="00F826C8" w:rsidP="00F826C8">
      <w:pPr>
        <w:jc w:val="center"/>
      </w:pPr>
      <w:r>
        <w:t>UNIVERSIDADE FEDERAL DO RIO GRANDE DO NORTE</w:t>
      </w:r>
    </w:p>
    <w:p w:rsidR="00F826C8" w:rsidRDefault="00F826C8" w:rsidP="00F826C8">
      <w:pPr>
        <w:jc w:val="center"/>
      </w:pPr>
      <w:r>
        <w:t>PRÓ-REITORIA DE ADMINISTRAÇÃO</w:t>
      </w:r>
    </w:p>
    <w:p w:rsidR="00F826C8" w:rsidRDefault="00F826C8" w:rsidP="00F826C8">
      <w:pPr>
        <w:jc w:val="center"/>
      </w:pPr>
      <w:r>
        <w:t>DIRETORIA DE MATERIAL E PATRIMÔNIO</w:t>
      </w:r>
    </w:p>
    <w:p w:rsidR="00F826C8" w:rsidRDefault="00F826C8" w:rsidP="00F826C8">
      <w:pPr>
        <w:jc w:val="center"/>
      </w:pPr>
      <w:r>
        <w:t>PREGÃO ELETRÔNICO Nº 013/2018</w:t>
      </w:r>
    </w:p>
    <w:p w:rsidR="00F826C8" w:rsidRDefault="00F826C8" w:rsidP="00F826C8">
      <w:pPr>
        <w:jc w:val="center"/>
      </w:pPr>
      <w:r>
        <w:t>PROCESSO ADMINISTRATIVO Nº 23077.020182/2018-84</w:t>
      </w:r>
    </w:p>
    <w:p w:rsidR="00F826C8" w:rsidRDefault="00F826C8" w:rsidP="00F826C8">
      <w:pPr>
        <w:jc w:val="center"/>
      </w:pPr>
      <w:r>
        <w:t>ATA DE REGISTRO DE PREÇOS</w:t>
      </w:r>
    </w:p>
    <w:p w:rsidR="00F826C8" w:rsidRDefault="00F826C8" w:rsidP="00F826C8">
      <w:pPr>
        <w:jc w:val="center"/>
      </w:pPr>
      <w:r>
        <w:t>Ata De Registro de Preços nº 013/2018</w:t>
      </w:r>
    </w:p>
    <w:p w:rsidR="00F826C8" w:rsidRDefault="00F826C8" w:rsidP="00F826C8">
      <w:pPr>
        <w:jc w:val="center"/>
      </w:pPr>
    </w:p>
    <w:p w:rsidR="00F826C8" w:rsidRDefault="00F826C8" w:rsidP="00F826C8">
      <w:pPr>
        <w:jc w:val="both"/>
      </w:pPr>
      <w:r>
        <w:t>A Universidade Federal do Rio Grande do Norte (gerenciadora desta ata), com sede no Campus Universitário, na cidade de Natal/RN, inscrita no CNPJ/MF sob o nº 24.365.710/0001-83, através da Comissão Especial de Registro de Preços, designada por meio da Portaria nº 12/2018-PROAD, de 15/02/2018, considerando o julgamento da licitação na modalidade de PREGÃO, na forma ELETRÔNICA, para REGISTRO DE PREÇOS nº</w:t>
      </w:r>
      <w:r w:rsidR="00C87890">
        <w:t xml:space="preserve"> 013/2018, publicada em 11/06/2018</w:t>
      </w:r>
      <w:r>
        <w:t xml:space="preserve">, processo administrativo n.º 23077.020182/2018-84, RESOLVE registrar os preços da(s) empresa(s) indicada(s) e qualificada(s) nesta ATA, de acordo com a classificação por ela(s) alcançada(s) e na(s) quantidade(s) cotada(s), atendendo as condições previstas no edital e seus respectivos anexos, sujeitando-se as partes às normas constantes na Lei nº 8.666, de 21 de junho de 1993 e suas alterações, no Decreto nº 7.892, de 23 de janeiro de 2013, bem como à Portaria n. 409, de </w:t>
      </w:r>
      <w:proofErr w:type="gramStart"/>
      <w:r>
        <w:t>21 dezembro</w:t>
      </w:r>
      <w:proofErr w:type="gramEnd"/>
      <w:r>
        <w:t xml:space="preserve"> de 2016 e à Instrução Normativa SEGES/MP n. 05, de 26 de maio de 2017, e em conformidade com as disposições a seguir:</w:t>
      </w:r>
    </w:p>
    <w:p w:rsidR="00F826C8" w:rsidRDefault="00F826C8" w:rsidP="00F826C8">
      <w:pPr>
        <w:jc w:val="both"/>
      </w:pPr>
      <w:r>
        <w:t>1 – DO OBJETO</w:t>
      </w:r>
    </w:p>
    <w:p w:rsidR="00F826C8" w:rsidRDefault="00F826C8" w:rsidP="00F826C8">
      <w:pPr>
        <w:jc w:val="both"/>
      </w:pPr>
      <w:r>
        <w:t>1. Do Objeto.</w:t>
      </w:r>
    </w:p>
    <w:p w:rsidR="00F826C8" w:rsidRDefault="00F826C8" w:rsidP="00F826C8">
      <w:pPr>
        <w:jc w:val="both"/>
      </w:pPr>
      <w:r>
        <w:t xml:space="preserve">1.1. </w:t>
      </w:r>
      <w:proofErr w:type="gramStart"/>
      <w:r>
        <w:t>A presente</w:t>
      </w:r>
      <w:proofErr w:type="gramEnd"/>
      <w:r>
        <w:t xml:space="preserve"> Ata tem por objeto o registro de preços para a eventual contratação de empresa especializada no serviço de inspeção técnica, manutenção (incluindo recarga, sinalização, entre outros) e locação de extintores de incêndio, além da regular certificação de conformidade junto ao Instituto Nacional de Metrologia, Qualidade e Tecnologia – INMETRO para atender demandas da UFRN pelo período de 12 (doze) meses especificado(s) no(s) item(</w:t>
      </w:r>
      <w:proofErr w:type="spellStart"/>
      <w:r>
        <w:t>ns</w:t>
      </w:r>
      <w:proofErr w:type="spellEnd"/>
      <w:r>
        <w:t>) do Relatório de Itens do Objeto Licitados, anexo do edital do Pregão nº 013/2018, que é parte integrante desta Ata, assim como a proposta vencedora, independentemente de transcrição.</w:t>
      </w:r>
    </w:p>
    <w:p w:rsidR="00F826C8" w:rsidRDefault="00F826C8" w:rsidP="00F826C8">
      <w:pPr>
        <w:jc w:val="both"/>
      </w:pPr>
      <w:r>
        <w:t xml:space="preserve">2 – DOS PREÇOS, ESPECIFICAÇÕES E </w:t>
      </w:r>
      <w:proofErr w:type="gramStart"/>
      <w:r>
        <w:t>QUANTITATIVOS</w:t>
      </w:r>
      <w:proofErr w:type="gramEnd"/>
    </w:p>
    <w:p w:rsidR="00F826C8" w:rsidRDefault="00F826C8" w:rsidP="00F826C8">
      <w:pPr>
        <w:jc w:val="both"/>
      </w:pPr>
      <w:r>
        <w:t xml:space="preserve">2. Dos Preços, Especificações e </w:t>
      </w:r>
      <w:proofErr w:type="gramStart"/>
      <w:r>
        <w:t>Quantitativos</w:t>
      </w:r>
      <w:proofErr w:type="gramEnd"/>
    </w:p>
    <w:p w:rsidR="00F826C8" w:rsidRDefault="00F826C8" w:rsidP="00F826C8">
      <w:pPr>
        <w:jc w:val="both"/>
      </w:pPr>
      <w:r>
        <w:t xml:space="preserve">2.1. O preço registrado, as especificações do objeto, a quantidade, </w:t>
      </w:r>
      <w:proofErr w:type="gramStart"/>
      <w:r>
        <w:t>fornecedor(</w:t>
      </w:r>
      <w:proofErr w:type="spellStart"/>
      <w:proofErr w:type="gramEnd"/>
      <w:r>
        <w:t>es</w:t>
      </w:r>
      <w:proofErr w:type="spellEnd"/>
      <w:r>
        <w:t xml:space="preserve">) e as demais condições ofertadas na(s) proposta(s) são as que seguem: </w:t>
      </w:r>
    </w:p>
    <w:tbl>
      <w:tblPr>
        <w:tblW w:w="4900" w:type="pct"/>
        <w:jc w:val="center"/>
        <w:tblCellSpacing w:w="7" w:type="dxa"/>
        <w:shd w:val="clear" w:color="auto" w:fill="FFFFFF"/>
        <w:tblCellMar>
          <w:top w:w="15" w:type="dxa"/>
          <w:left w:w="15" w:type="dxa"/>
          <w:bottom w:w="15" w:type="dxa"/>
          <w:right w:w="15" w:type="dxa"/>
        </w:tblCellMar>
        <w:tblLook w:val="04A0"/>
      </w:tblPr>
      <w:tblGrid>
        <w:gridCol w:w="8334"/>
        <w:gridCol w:w="57"/>
      </w:tblGrid>
      <w:tr w:rsidR="004D633D" w:rsidRPr="004D633D" w:rsidTr="004D633D">
        <w:trPr>
          <w:gridAfter w:val="1"/>
          <w:tblCellSpacing w:w="7" w:type="dxa"/>
          <w:jc w:val="center"/>
        </w:trPr>
        <w:tc>
          <w:tcPr>
            <w:tcW w:w="0" w:type="auto"/>
            <w:shd w:val="clear" w:color="auto" w:fill="FFFFFF"/>
            <w:vAlign w:val="center"/>
            <w:hideMark/>
          </w:tcPr>
          <w:tbl>
            <w:tblPr>
              <w:tblW w:w="5000" w:type="pct"/>
              <w:tblCellSpacing w:w="0" w:type="dxa"/>
              <w:shd w:val="clear" w:color="auto" w:fill="D8E5B8"/>
              <w:tblCellMar>
                <w:left w:w="0" w:type="dxa"/>
                <w:right w:w="0" w:type="dxa"/>
              </w:tblCellMar>
              <w:tblLook w:val="04A0"/>
            </w:tblPr>
            <w:tblGrid>
              <w:gridCol w:w="8276"/>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lastRenderedPageBreak/>
                    <w:t xml:space="preserve">Item: 1 - GRUPO </w:t>
                  </w:r>
                  <w:proofErr w:type="gramStart"/>
                  <w:r w:rsidRPr="004D633D">
                    <w:rPr>
                      <w:b/>
                      <w:bCs/>
                    </w:rPr>
                    <w:t>1</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38"/>
                    <w:gridCol w:w="4138"/>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Locação / Manutenção de Equipamentos Permanentes</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LOCAÇÃO DE EXTINTORES DE INCÊNDIO DO TIPO AP 10 LITROS - (DIÁRIA) Contratação de empresa especializada na locação de extintores de incêndio do tipo AP 10 litros com suporte e sinalização - (Diária). (DMP - 391200000032).</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Tipo I - Participação Exclusiva de ME/EPP</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310</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31,6700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76"/>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R$ 27,0000 </w:t>
                  </w:r>
                  <w:r w:rsidRPr="004D633D">
                    <w:rPr>
                      <w:b/>
                      <w:bCs/>
                    </w:rPr>
                    <w:t>e a quantidade de </w:t>
                  </w:r>
                  <w:r w:rsidRPr="004D633D">
                    <w:t>310 </w:t>
                  </w:r>
                  <w:r w:rsidRPr="004D633D">
                    <w:rPr>
                      <w:b/>
                      <w:bCs/>
                    </w:rPr>
                    <w:t>UNIDADE </w:t>
                  </w:r>
                  <w:r w:rsidRPr="004D633D">
                    <w:t>.</w:t>
                  </w:r>
                </w:p>
              </w:tc>
            </w:tr>
          </w:tbl>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2 - GRUPO </w:t>
                  </w:r>
                  <w:proofErr w:type="gramStart"/>
                  <w:r w:rsidRPr="004D633D">
                    <w:rPr>
                      <w:b/>
                      <w:bCs/>
                    </w:rPr>
                    <w:t>1</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Locação / Manutenção de Equipamentos Permanentes</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LOCAÇÃO DE EXTINTORES DE INCÊNDIO DO TIPO CO² DE 06 QUILOS - (DIÁRIA) Contratação de empresa especializada na locação de extintores de incêndio do tipo CO² de 06 quilos com suporte e sinalização - (Diária). (DMP - 3912000000166).</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Tipo I - Participação Exclusiva de ME/EPP</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90</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36,6700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R$ 35,0000 </w:t>
                  </w:r>
                  <w:r w:rsidRPr="004D633D">
                    <w:rPr>
                      <w:b/>
                      <w:bCs/>
                    </w:rPr>
                    <w:t>e a quantidade de </w:t>
                  </w:r>
                  <w:r w:rsidRPr="004D633D">
                    <w:t>90 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3 - GRUPO </w:t>
                  </w:r>
                  <w:proofErr w:type="gramStart"/>
                  <w:r w:rsidRPr="004D633D">
                    <w:rPr>
                      <w:b/>
                      <w:bCs/>
                    </w:rPr>
                    <w:t>1</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Locação / Manutenção de Equipamentos Permanentes</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LOCAÇÃO DE EXTINTORES DE INCÊNDIO DO TIPO CO² DE 10 QUILOS - (DIÁRIA). Contratação de empresa especializada na locação de extintores de incêndio do tipo CO² de 10 quilos com suporte e sinalização - (Diária). (DMP - 3912000000167).</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Tipo I - Participação Exclusiva de ME/EPP</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60</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40,0000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R$ 38,0000 </w:t>
                  </w:r>
                  <w:r w:rsidRPr="004D633D">
                    <w:rPr>
                      <w:b/>
                      <w:bCs/>
                    </w:rPr>
                    <w:t>e a quantidade de </w:t>
                  </w:r>
                  <w:r w:rsidRPr="004D633D">
                    <w:t>60 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4 - GRUPO </w:t>
                  </w:r>
                  <w:proofErr w:type="gramStart"/>
                  <w:r w:rsidRPr="004D633D">
                    <w:rPr>
                      <w:b/>
                      <w:bCs/>
                    </w:rPr>
                    <w:t>1</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Locação / Manutenção de Equipamentos Permanentes</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LOCAÇÃO DE EXTINTORES DE INCÊNDIO DO TIPO PQS DE 12 QUILOS - (DIÁRIA). Contratação de empresa especializada na locação de extintores de incêndio do tipo PQS de 12 quilos com suporte e sinalização - (Diária). (DMP - 3912000000165).</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Tipo I - Participação Exclusiva de ME/EPP</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60</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35,0000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R$ 35,0000 </w:t>
                  </w:r>
                  <w:r w:rsidRPr="004D633D">
                    <w:rPr>
                      <w:b/>
                      <w:bCs/>
                    </w:rPr>
                    <w:t>e a quantidade de </w:t>
                  </w:r>
                  <w:r w:rsidRPr="004D633D">
                    <w:t>60 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5 - GRUPO </w:t>
                  </w:r>
                  <w:proofErr w:type="gramStart"/>
                  <w:r w:rsidRPr="004D633D">
                    <w:rPr>
                      <w:b/>
                      <w:bCs/>
                    </w:rPr>
                    <w:t>1</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Locação / Manutenção de Equipamentos Permanentes</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LOCAÇÃO DE EXTINTORES DE INCÊNDIO DO TIPO PQS DE 4 QUILOS - (DIÁRIA). Contratação de empresa especializada na locação de extintores de incêndio do tipo PQS de 4 quilos com suporte e sinalização - (Diária). (DMP - 3912000000114).</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Tipo I - Participação Exclusiva de ME/EPP</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180</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31,6700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R$ 29,0000 </w:t>
                  </w:r>
                  <w:r w:rsidRPr="004D633D">
                    <w:rPr>
                      <w:b/>
                      <w:bCs/>
                    </w:rPr>
                    <w:t>e a quantidade de </w:t>
                  </w:r>
                  <w:r w:rsidRPr="004D633D">
                    <w:t>180 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6 -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SERVIÇO DE MANUTENÇÃO EM EXTINTOR DE INCÊNDIO - PINTURA CONFORME A ABNT NBR 7195. Serviço de manutenção em extintor de incêndio - Pintura conforme padrão estabelecido na ABNT NBR- 7195 (DMP - 3917000000865).</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984</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19,5000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w:t>
                  </w:r>
                  <w:r w:rsidRPr="004D633D">
                    <w:rPr>
                      <w:b/>
                      <w:bCs/>
                    </w:rPr>
                    <w:lastRenderedPageBreak/>
                    <w:t>lance de</w:t>
                  </w:r>
                  <w:r w:rsidRPr="004D633D">
                    <w:t> R$ 18,0000 </w:t>
                  </w:r>
                  <w:r w:rsidRPr="004D633D">
                    <w:rPr>
                      <w:b/>
                      <w:bCs/>
                    </w:rPr>
                    <w:t>e a quantidade de </w:t>
                  </w:r>
                  <w:r w:rsidRPr="004D633D">
                    <w:t>984 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7 -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xml:space="preserve"> SERVIÇO DE MANUTENÇÃO EM EXTINTOR DE INCÊNDIO - RECARGA ÁGUA PRESSURIZADA - 10 LITROS Capacidade Carga 10 litros, </w:t>
                        </w:r>
                        <w:proofErr w:type="spellStart"/>
                        <w:r w:rsidRPr="004D633D">
                          <w:t>envasada</w:t>
                        </w:r>
                        <w:proofErr w:type="spellEnd"/>
                        <w:r w:rsidRPr="004D633D">
                          <w:t>, com revisão e troca de peças necessárias ao perfeito funcionamento do Extintor. (DMP - 3917000002009).</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1.663</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28,8800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R$ 25,0000 </w:t>
                  </w:r>
                  <w:r w:rsidRPr="004D633D">
                    <w:rPr>
                      <w:b/>
                      <w:bCs/>
                    </w:rPr>
                    <w:t>e a quantidade de </w:t>
                  </w:r>
                  <w:r w:rsidRPr="004D633D">
                    <w:t>1.663 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8 -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xml:space="preserve"> SERVIÇO DE MANUTENÇÃO EM EXTINTOR DE INCÊNDIO - RECARGA GÁS CARBÔNICO 10 QUILOS. Capacidade Carga </w:t>
                        </w:r>
                        <w:proofErr w:type="gramStart"/>
                        <w:r w:rsidRPr="004D633D">
                          <w:t>10kg</w:t>
                        </w:r>
                        <w:proofErr w:type="gramEnd"/>
                        <w:r w:rsidRPr="004D633D">
                          <w:t xml:space="preserve">, </w:t>
                        </w:r>
                        <w:proofErr w:type="spellStart"/>
                        <w:r w:rsidRPr="004D633D">
                          <w:t>envasada</w:t>
                        </w:r>
                        <w:proofErr w:type="spellEnd"/>
                        <w:r w:rsidRPr="004D633D">
                          <w:t>, com revisão e troca de peças necessárias ao perfeito funcionamento do Extintor. (DMP - 3917000002010).</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52</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129,2500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R$ 140,0000 </w:t>
                  </w:r>
                  <w:r w:rsidRPr="004D633D">
                    <w:rPr>
                      <w:b/>
                      <w:bCs/>
                    </w:rPr>
                    <w:t>, com valor negociado a</w:t>
                  </w:r>
                  <w:r w:rsidRPr="004D633D">
                    <w:t> R$ 129,0000 </w:t>
                  </w:r>
                  <w:r w:rsidRPr="004D633D">
                    <w:rPr>
                      <w:b/>
                      <w:bCs/>
                    </w:rPr>
                    <w:t>e a quantidade de </w:t>
                  </w:r>
                  <w:r w:rsidRPr="004D633D">
                    <w:t>52 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9 -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xml:space="preserve"> SERVIÇO DE MANUTENÇÃO EM EXTINTOR DE INCÊNDIO - RECARGA GÁS CARBÔNICO 4 QUILOS. Capacidade Carga </w:t>
                        </w:r>
                        <w:proofErr w:type="gramStart"/>
                        <w:r w:rsidRPr="004D633D">
                          <w:t>4kg</w:t>
                        </w:r>
                        <w:proofErr w:type="gramEnd"/>
                        <w:r w:rsidRPr="004D633D">
                          <w:t xml:space="preserve">, </w:t>
                        </w:r>
                        <w:proofErr w:type="spellStart"/>
                        <w:r w:rsidRPr="004D633D">
                          <w:t>envasada</w:t>
                        </w:r>
                        <w:proofErr w:type="spellEnd"/>
                        <w:r w:rsidRPr="004D633D">
                          <w:t>, com revisão e troca de peças necessárias ao perfeito funcionamento do Extintor. (DMP - 3917000002011).</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140</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48,2700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lastRenderedPageBreak/>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R$ 50,0000 </w:t>
                  </w:r>
                  <w:r w:rsidRPr="004D633D">
                    <w:rPr>
                      <w:b/>
                      <w:bCs/>
                    </w:rPr>
                    <w:t>, com valor negociado a</w:t>
                  </w:r>
                  <w:r w:rsidRPr="004D633D">
                    <w:t> R$ 48,0000 </w:t>
                  </w:r>
                  <w:r w:rsidRPr="004D633D">
                    <w:rPr>
                      <w:b/>
                      <w:bCs/>
                    </w:rPr>
                    <w:t>e a quantidade de </w:t>
                  </w:r>
                  <w:r w:rsidRPr="004D633D">
                    <w:t>140 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10 -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xml:space="preserve"> SERVIÇO DE MANUTENÇÃO EM EXTINTOR DE INCÊNDIO - RECARGA GÁS CARBÔNICO 6 QUILOS. Capacidade Carga </w:t>
                        </w:r>
                        <w:proofErr w:type="gramStart"/>
                        <w:r w:rsidRPr="004D633D">
                          <w:t>6kg</w:t>
                        </w:r>
                        <w:proofErr w:type="gramEnd"/>
                        <w:r w:rsidRPr="004D633D">
                          <w:t xml:space="preserve">, </w:t>
                        </w:r>
                        <w:proofErr w:type="spellStart"/>
                        <w:r w:rsidRPr="004D633D">
                          <w:t>envasada</w:t>
                        </w:r>
                        <w:proofErr w:type="spellEnd"/>
                        <w:r w:rsidRPr="004D633D">
                          <w:t>, com revisão e troca de peças necessárias ao perfeito funcionamento do Extintor. (DMP - 3917000002012).</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562</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72,8000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R$ 65,0000 </w:t>
                  </w:r>
                  <w:r w:rsidRPr="004D633D">
                    <w:rPr>
                      <w:b/>
                      <w:bCs/>
                    </w:rPr>
                    <w:t>e a quantidade de </w:t>
                  </w:r>
                  <w:r w:rsidRPr="004D633D">
                    <w:t>562 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11 -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xml:space="preserve"> SERVIÇO DE MANUTENÇÃO EM EXTINTOR DE INCÊNDIO - RECARGA PÓ QUÍMICO SECO 12 QUILOS. Capacidade Carga </w:t>
                        </w:r>
                        <w:proofErr w:type="gramStart"/>
                        <w:r w:rsidRPr="004D633D">
                          <w:t>12kg</w:t>
                        </w:r>
                        <w:proofErr w:type="gramEnd"/>
                        <w:r w:rsidRPr="004D633D">
                          <w:t xml:space="preserve">, </w:t>
                        </w:r>
                        <w:proofErr w:type="spellStart"/>
                        <w:r w:rsidRPr="004D633D">
                          <w:t>envasada</w:t>
                        </w:r>
                        <w:proofErr w:type="spellEnd"/>
                        <w:r w:rsidRPr="004D633D">
                          <w:t>, com revisão e troca de peças necessárias ao perfeito funcionamento do Extintor. (DMP - 3917000002014).</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206</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73,1600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R$ 60,0000 </w:t>
                  </w:r>
                  <w:r w:rsidRPr="004D633D">
                    <w:rPr>
                      <w:b/>
                      <w:bCs/>
                    </w:rPr>
                    <w:t>e a quantidade de </w:t>
                  </w:r>
                  <w:r w:rsidRPr="004D633D">
                    <w:t>206 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12 -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xml:space="preserve"> SERVIÇO DE MANUTENÇÃO EM EXTINTOR DE INCÊNDIO - RECARGA PÓ QUÍMICO SECO 4 QUILOS. Capacidade Carga </w:t>
                        </w:r>
                        <w:proofErr w:type="gramStart"/>
                        <w:r w:rsidRPr="004D633D">
                          <w:t>4kg</w:t>
                        </w:r>
                        <w:proofErr w:type="gramEnd"/>
                        <w:r w:rsidRPr="004D633D">
                          <w:t xml:space="preserve">, </w:t>
                        </w:r>
                        <w:proofErr w:type="spellStart"/>
                        <w:r w:rsidRPr="004D633D">
                          <w:t>envasada</w:t>
                        </w:r>
                        <w:proofErr w:type="spellEnd"/>
                        <w:r w:rsidRPr="004D633D">
                          <w:t>, com revisão e troca de peças necessárias ao perfeito funcionamento do Extintor. (DMP - 3917000002015).</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831</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32,5000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w:t>
                  </w:r>
                  <w:r w:rsidRPr="004D633D">
                    <w:rPr>
                      <w:b/>
                      <w:bCs/>
                    </w:rPr>
                    <w:lastRenderedPageBreak/>
                    <w:t>lance de</w:t>
                  </w:r>
                  <w:r w:rsidRPr="004D633D">
                    <w:t> R$ 28,0000 </w:t>
                  </w:r>
                  <w:r w:rsidRPr="004D633D">
                    <w:rPr>
                      <w:b/>
                      <w:bCs/>
                    </w:rPr>
                    <w:t>e a quantidade de </w:t>
                  </w:r>
                  <w:r w:rsidRPr="004D633D">
                    <w:t>831 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13 -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xml:space="preserve"> SERVIÇO DE MANUTENÇÃO EM EXTINTOR DE INCÊNDIO - RECARGA PÓ QUÍMICO SECO 6 QUILOS. Capacidade Carga </w:t>
                        </w:r>
                        <w:proofErr w:type="gramStart"/>
                        <w:r w:rsidRPr="004D633D">
                          <w:t>6kg</w:t>
                        </w:r>
                        <w:proofErr w:type="gramEnd"/>
                        <w:r w:rsidRPr="004D633D">
                          <w:t xml:space="preserve">, </w:t>
                        </w:r>
                        <w:proofErr w:type="spellStart"/>
                        <w:r w:rsidRPr="004D633D">
                          <w:t>envasada</w:t>
                        </w:r>
                        <w:proofErr w:type="spellEnd"/>
                        <w:r w:rsidRPr="004D633D">
                          <w:t>, com revisão e troca de peças necessárias ao perfeito funcionamento do Extintor. (DMP - 3917000002016).</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378</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43,1600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R$ 38,0000 </w:t>
                  </w:r>
                  <w:r w:rsidRPr="004D633D">
                    <w:rPr>
                      <w:b/>
                      <w:bCs/>
                    </w:rPr>
                    <w:t>e a quantidade de </w:t>
                  </w:r>
                  <w:r w:rsidRPr="004D633D">
                    <w:t>378 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14 -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xml:space="preserve"> SERVIÇO DE MANUTENÇÃO EM EXTINTOR DE INCÊNDIO - RECARGA PÓ QUÍMICO SECO 8 QUILOS. Capacidade Carga </w:t>
                        </w:r>
                        <w:proofErr w:type="gramStart"/>
                        <w:r w:rsidRPr="004D633D">
                          <w:t>8kg</w:t>
                        </w:r>
                        <w:proofErr w:type="gramEnd"/>
                        <w:r w:rsidRPr="004D633D">
                          <w:t xml:space="preserve">, </w:t>
                        </w:r>
                        <w:proofErr w:type="spellStart"/>
                        <w:r w:rsidRPr="004D633D">
                          <w:t>envasada</w:t>
                        </w:r>
                        <w:proofErr w:type="spellEnd"/>
                        <w:r w:rsidRPr="004D633D">
                          <w:t>, com revisão e troca de peças necessárias ao perfeito funcionamento do Extintor. (DMP - 3917000002013).</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36</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56,3800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R$ 50,0000 </w:t>
                  </w:r>
                  <w:r w:rsidRPr="004D633D">
                    <w:rPr>
                      <w:b/>
                      <w:bCs/>
                    </w:rPr>
                    <w:t>e a quantidade de </w:t>
                  </w:r>
                  <w:r w:rsidRPr="004D633D">
                    <w:t>36 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15 -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xml:space="preserve"> SERVIÇO DE MANUTENÇÃO EM EXTINTOR DE INCÊNDIO - SUBSTITUIÇÃO DE DIFUSOR E PUNHO. Serviço de manutenção em extintor de incêndio tipo CO2 </w:t>
                        </w:r>
                        <w:proofErr w:type="gramStart"/>
                        <w:r w:rsidRPr="004D633D">
                          <w:t>-Difusor</w:t>
                        </w:r>
                        <w:proofErr w:type="gramEnd"/>
                        <w:r w:rsidRPr="004D633D">
                          <w:t xml:space="preserve"> com corpo de material injetado em polietileno de alta densidade, rosca 1/4 em material não ferroso, cor vermelha. (DMP - 3917000000860).</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294</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18,2500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w:t>
                  </w:r>
                  <w:r w:rsidRPr="004D633D">
                    <w:rPr>
                      <w:b/>
                      <w:bCs/>
                    </w:rPr>
                    <w:lastRenderedPageBreak/>
                    <w:t>lance de</w:t>
                  </w:r>
                  <w:r w:rsidRPr="004D633D">
                    <w:t> R$ 22,0000 </w:t>
                  </w:r>
                  <w:r w:rsidRPr="004D633D">
                    <w:rPr>
                      <w:b/>
                      <w:bCs/>
                    </w:rPr>
                    <w:t>, com valor negociado a</w:t>
                  </w:r>
                  <w:r w:rsidRPr="004D633D">
                    <w:t> R$ 18,0000 </w:t>
                  </w:r>
                  <w:r w:rsidRPr="004D633D">
                    <w:rPr>
                      <w:b/>
                      <w:bCs/>
                    </w:rPr>
                    <w:t>e a quantidade de </w:t>
                  </w:r>
                  <w:r w:rsidRPr="004D633D">
                    <w:t>294 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16 -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SERVIÇO DE MANUTENÇÃO EM EXTINTOR DE INCÊNDIO - SUBSTITUIÇÃO DE MANGUEIRA CO². Serviço de manutenção em extintor de incêndio do tipo CO², com substituição de mangueira em borracha com trama de aço. (DMP - 3917000000859).</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274</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47,5000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R$ 55,0000 </w:t>
                  </w:r>
                  <w:r w:rsidRPr="004D633D">
                    <w:rPr>
                      <w:b/>
                      <w:bCs/>
                    </w:rPr>
                    <w:t>, com valor negociado a</w:t>
                  </w:r>
                  <w:r w:rsidRPr="004D633D">
                    <w:t> R$ 47,0000 </w:t>
                  </w:r>
                  <w:r w:rsidRPr="004D633D">
                    <w:rPr>
                      <w:b/>
                      <w:bCs/>
                    </w:rPr>
                    <w:t>e a quantidade de </w:t>
                  </w:r>
                  <w:r w:rsidRPr="004D633D">
                    <w:t>274 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gridSpan w:val="2"/>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17 -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xml:space="preserve"> SERVIÇO DE MANUTENÇÃO EM EXTINTOR DE INCÊNDIO - SUBSTITUIÇÃO DE MANGUEIRA. Serviço de manutenção em extintor de incêndio com substituição de mangueira de extintores tipo Água Pressurizada (AP) ou Pó Químico Seco (PQS). Mangueira em PVC com trama de fio sintético e diâmetro de 1/2 (para AP) com bico plástico ou </w:t>
                        </w:r>
                        <w:proofErr w:type="spellStart"/>
                        <w:r w:rsidRPr="004D633D">
                          <w:t>zamac</w:t>
                        </w:r>
                        <w:proofErr w:type="spellEnd"/>
                        <w:r w:rsidRPr="004D633D">
                          <w:t xml:space="preserve">. Mangueira de 1/2 para extintores PQS 4 Quilos, 6 Quilos, 8 Quilos = </w:t>
                        </w:r>
                        <w:proofErr w:type="gramStart"/>
                        <w:r w:rsidRPr="004D633D">
                          <w:t>500mm</w:t>
                        </w:r>
                        <w:proofErr w:type="gramEnd"/>
                        <w:r w:rsidRPr="004D633D">
                          <w:t>; 12 Quilos = 600mm. (DMP - 3917000000855).</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690</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16,0000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R$ 16,0000 </w:t>
                  </w:r>
                  <w:r w:rsidRPr="004D633D">
                    <w:rPr>
                      <w:b/>
                      <w:bCs/>
                    </w:rPr>
                    <w:t>e a quantidade de </w:t>
                  </w:r>
                  <w:r w:rsidRPr="004D633D">
                    <w:t>690 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18 -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SERVIÇO DE MANUTENÇÃO EM EXTINTOR DE INCÊNDIO - SUBSTITUIÇÃO DE MANÔMETRO. Serviço de manutenção em extintor de incêndio com substituição de manômetro para uso em extintor de incêndio de baixa pressão à base de Pó Químico Seco ou Água Pressurizada. (DMP - 3917000000856).</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lastRenderedPageBreak/>
                          <w:t>Quantidade:</w:t>
                        </w:r>
                        <w:r w:rsidRPr="004D633D">
                          <w:t> 1.100</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8,6300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R$ 8,0000 </w:t>
                  </w:r>
                  <w:r w:rsidRPr="004D633D">
                    <w:rPr>
                      <w:b/>
                      <w:bCs/>
                    </w:rPr>
                    <w:t>e a quantidade de </w:t>
                  </w:r>
                  <w:r w:rsidRPr="004D633D">
                    <w:t>1.100 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gridAfter w:val="1"/>
          <w:tblCellSpacing w:w="7" w:type="dxa"/>
          <w:jc w:val="center"/>
        </w:trPr>
        <w:tc>
          <w:tcPr>
            <w:tcW w:w="0" w:type="auto"/>
            <w:shd w:val="clear" w:color="auto" w:fill="FFFFFF"/>
            <w:vAlign w:val="center"/>
            <w:hideMark/>
          </w:tcPr>
          <w:tbl>
            <w:tblPr>
              <w:tblW w:w="5000" w:type="pct"/>
              <w:tblCellSpacing w:w="0" w:type="dxa"/>
              <w:shd w:val="clear" w:color="auto" w:fill="D8E5B8"/>
              <w:tblCellMar>
                <w:left w:w="0" w:type="dxa"/>
                <w:right w:w="0" w:type="dxa"/>
              </w:tblCellMar>
              <w:tblLook w:val="04A0"/>
            </w:tblPr>
            <w:tblGrid>
              <w:gridCol w:w="8276"/>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19 -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38"/>
                    <w:gridCol w:w="4138"/>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SERVIÇO DE MANUTENÇÃO EM EXTINTOR DE INCÊNDIO - SUBSTITUIÇÃO DE SINALIZAÇÃO. Serviço de manutenção em extintor de incêndio - Substituição de sinalização em conformidade com a ABNT NBR 13434-3. (DMP - 3917000000867).</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1.476</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11,2500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76"/>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R$ 20,0000 </w:t>
                  </w:r>
                  <w:r w:rsidRPr="004D633D">
                    <w:rPr>
                      <w:b/>
                      <w:bCs/>
                    </w:rPr>
                    <w:t>, com valor negociado a</w:t>
                  </w:r>
                  <w:r w:rsidRPr="004D633D">
                    <w:t> R$ 11,0000 </w:t>
                  </w:r>
                  <w:r w:rsidRPr="004D633D">
                    <w:rPr>
                      <w:b/>
                      <w:bCs/>
                    </w:rPr>
                    <w:t>e a quantidade de </w:t>
                  </w:r>
                  <w:r w:rsidRPr="004D633D">
                    <w:t>1.476 </w:t>
                  </w:r>
                  <w:r w:rsidRPr="004D633D">
                    <w:rPr>
                      <w:b/>
                      <w:bCs/>
                    </w:rPr>
                    <w:t>UNIDADE </w:t>
                  </w:r>
                  <w:r w:rsidRPr="004D633D">
                    <w:t>.</w:t>
                  </w:r>
                </w:p>
              </w:tc>
            </w:tr>
          </w:tbl>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20 -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xml:space="preserve"> SERVIÇO DE MANUTENÇÃO EM EXTINTOR DE INCÊNDIO - SUBSTITUIÇÃO DO CONJUNTO DA VÁLVULA CO2. Manutenção de extintor de incêndio com substituição do conjunto da válvula para extintores de CO2 de 2 Kg </w:t>
                        </w:r>
                        <w:proofErr w:type="gramStart"/>
                        <w:r w:rsidRPr="004D633D">
                          <w:t>à</w:t>
                        </w:r>
                        <w:proofErr w:type="gramEnd"/>
                        <w:r w:rsidRPr="004D633D">
                          <w:t xml:space="preserve"> 10 Kg com rosca de 3/4 . Corpo de latão. Cabo e gatilho em pintura epóxi </w:t>
                        </w:r>
                        <w:proofErr w:type="gramStart"/>
                        <w:r w:rsidRPr="004D633D">
                          <w:t>vermelha</w:t>
                        </w:r>
                        <w:proofErr w:type="gramEnd"/>
                        <w:r w:rsidRPr="004D633D">
                          <w:t xml:space="preserve"> (conjunto e componentes). (DMP - 3917000000861).</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284</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55,7500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R$ 65,0000 </w:t>
                  </w:r>
                  <w:r w:rsidRPr="004D633D">
                    <w:rPr>
                      <w:b/>
                      <w:bCs/>
                    </w:rPr>
                    <w:t>, com valor negociado a</w:t>
                  </w:r>
                  <w:r w:rsidRPr="004D633D">
                    <w:t> R$ 55,0000 </w:t>
                  </w:r>
                  <w:r w:rsidRPr="004D633D">
                    <w:rPr>
                      <w:b/>
                      <w:bCs/>
                    </w:rPr>
                    <w:t>e a quantidade de </w:t>
                  </w:r>
                  <w:r w:rsidRPr="004D633D">
                    <w:t>284 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21 -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xml:space="preserve"> SERVIÇO DE MANUTENÇÃO EM EXTINTOR DE INCÊNDIO - SUBSTITUIÇÃO DO CONJUNTO DA VÁLVULA M30. Manutenção em extintor de incêndio com </w:t>
                        </w:r>
                        <w:r w:rsidRPr="004D633D">
                          <w:lastRenderedPageBreak/>
                          <w:t>substituição do conjunto da válvula de latão forjado e usinado com rosca M30. (DMP - 3917000000866).</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lastRenderedPageBreak/>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460</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32,5000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R$ 50,0000 </w:t>
                  </w:r>
                  <w:r w:rsidRPr="004D633D">
                    <w:rPr>
                      <w:b/>
                      <w:bCs/>
                    </w:rPr>
                    <w:t>, com valor negociado a</w:t>
                  </w:r>
                  <w:r w:rsidRPr="004D633D">
                    <w:t> R$ 32,5000 </w:t>
                  </w:r>
                  <w:r w:rsidRPr="004D633D">
                    <w:rPr>
                      <w:b/>
                      <w:bCs/>
                    </w:rPr>
                    <w:t>e a quantidade de </w:t>
                  </w:r>
                  <w:r w:rsidRPr="004D633D">
                    <w:t>460 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22 -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xml:space="preserve"> SERVIÇO DE MANUTENÇÃO EM EXTINTOR DE INCÊNDIO - SUBSTITUIÇÃO SUPORTE DE PAREDE PARA EXTINTOR Serviço de manutenção em extintor de incêndio - substituição suporte de parede para extintor. Barra chata de aço, acabamento galvanizado com espessura mínima de </w:t>
                        </w:r>
                        <w:proofErr w:type="gramStart"/>
                        <w:r w:rsidRPr="004D633D">
                          <w:t>2mm</w:t>
                        </w:r>
                        <w:proofErr w:type="gramEnd"/>
                        <w:r w:rsidRPr="004D633D">
                          <w:t>. (DMP - 3917000000862).</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442</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10,3800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R$ 15,0000 </w:t>
                  </w:r>
                  <w:r w:rsidRPr="004D633D">
                    <w:rPr>
                      <w:b/>
                      <w:bCs/>
                    </w:rPr>
                    <w:t>, com valor negociado a</w:t>
                  </w:r>
                  <w:r w:rsidRPr="004D633D">
                    <w:t> R$ 10,0000 </w:t>
                  </w:r>
                  <w:r w:rsidRPr="004D633D">
                    <w:rPr>
                      <w:b/>
                      <w:bCs/>
                    </w:rPr>
                    <w:t>e a quantidade de </w:t>
                  </w:r>
                  <w:r w:rsidRPr="004D633D">
                    <w:t>442 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23 -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SERVIÇO DE MANUTENÇÃO EM EXTINTOR DE INCÊNDIO - TESTE HIDROSTÁTICO Serviço de manutenção em extintor de incêndio - teste hidrostático. Os extintores devem ser submetidos a este nível de manutenção em um intervalo máximo de cinco anos, contados a partir de sua data de fabricação ou da realização do último ensaio hidrostático, ou ainda quando apresentarem corrosão no recipiente. ABNT NBR 12962:2016. (DMP - 3917000000864).</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1.570</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16,3000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R$ 20,0000 </w:t>
                  </w:r>
                  <w:r w:rsidRPr="004D633D">
                    <w:rPr>
                      <w:b/>
                      <w:bCs/>
                    </w:rPr>
                    <w:t>, com valor negociado a</w:t>
                  </w:r>
                  <w:r w:rsidRPr="004D633D">
                    <w:t> R$ 16,0000 </w:t>
                  </w:r>
                  <w:r w:rsidRPr="004D633D">
                    <w:rPr>
                      <w:b/>
                      <w:bCs/>
                    </w:rPr>
                    <w:t>e a quantidade de </w:t>
                  </w:r>
                  <w:r w:rsidRPr="004D633D">
                    <w:t>1.570 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24 -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xml:space="preserve"> SERVIÇO DE MANUTENÇÃO EM EXTINTOR DE INCÊNDIO - TIPO CARRETA 20 QUILOS, RECARGA DE PÓ QUÍMICO SECO. Capacidade Carga </w:t>
                        </w:r>
                        <w:proofErr w:type="gramStart"/>
                        <w:r w:rsidRPr="004D633D">
                          <w:t>20kg</w:t>
                        </w:r>
                        <w:proofErr w:type="gramEnd"/>
                        <w:r w:rsidRPr="004D633D">
                          <w:t xml:space="preserve">, </w:t>
                        </w:r>
                        <w:proofErr w:type="spellStart"/>
                        <w:r w:rsidRPr="004D633D">
                          <w:t>envasada</w:t>
                        </w:r>
                        <w:proofErr w:type="spellEnd"/>
                        <w:r w:rsidRPr="004D633D">
                          <w:t>, com revisão e troca de peças necessárias ao perfeito funcionamento do Extintor. (DMP - 3917000002007).</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30</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153,6300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R$ 140,0000 </w:t>
                  </w:r>
                  <w:r w:rsidRPr="004D633D">
                    <w:rPr>
                      <w:b/>
                      <w:bCs/>
                    </w:rPr>
                    <w:t>e a quantidade de </w:t>
                  </w:r>
                  <w:r w:rsidRPr="004D633D">
                    <w:t>30 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25 -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xml:space="preserve"> SERVIÇO DE MANUTENÇÃO EM EXTINTOR DE INCÊNDIO - TIPO CARRETA 50 QUILOS, RECARGA DE PÓ QUÍMICO SECO. Capacidade Carga </w:t>
                        </w:r>
                        <w:proofErr w:type="gramStart"/>
                        <w:r w:rsidRPr="004D633D">
                          <w:t>50kg</w:t>
                        </w:r>
                        <w:proofErr w:type="gramEnd"/>
                        <w:r w:rsidRPr="004D633D">
                          <w:t xml:space="preserve">, </w:t>
                        </w:r>
                        <w:proofErr w:type="spellStart"/>
                        <w:r w:rsidRPr="004D633D">
                          <w:t>envasada</w:t>
                        </w:r>
                        <w:proofErr w:type="spellEnd"/>
                        <w:r w:rsidRPr="004D633D">
                          <w:t>, com revisão e troca de peças necessárias ao perfeito funcionamento do Extintor. (DMP - 3917000002008).</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20</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377,4800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R$ 375,0000 </w:t>
                  </w:r>
                  <w:r w:rsidRPr="004D633D">
                    <w:rPr>
                      <w:b/>
                      <w:bCs/>
                    </w:rPr>
                    <w:t>, com valor negociado a</w:t>
                  </w:r>
                  <w:r w:rsidRPr="004D633D">
                    <w:t> R$ 370,0000 </w:t>
                  </w:r>
                  <w:r w:rsidRPr="004D633D">
                    <w:rPr>
                      <w:b/>
                      <w:bCs/>
                    </w:rPr>
                    <w:t>e a quantidade de </w:t>
                  </w:r>
                  <w:r w:rsidRPr="004D633D">
                    <w:t>20 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r w:rsidR="004D633D" w:rsidRPr="004D633D" w:rsidTr="004D633D">
        <w:trPr>
          <w:tblCellSpacing w:w="7" w:type="dxa"/>
          <w:jc w:val="center"/>
        </w:trPr>
        <w:tc>
          <w:tcPr>
            <w:tcW w:w="0" w:type="auto"/>
            <w:shd w:val="clear" w:color="auto" w:fill="FFFFFF"/>
            <w:vAlign w:val="center"/>
            <w:hideMark/>
          </w:tcPr>
          <w:p w:rsidR="004D633D" w:rsidRPr="004D633D" w:rsidRDefault="004D633D" w:rsidP="004D633D">
            <w:pPr>
              <w:spacing w:after="0"/>
            </w:pPr>
          </w:p>
          <w:tbl>
            <w:tblPr>
              <w:tblW w:w="5000" w:type="pct"/>
              <w:tblCellSpacing w:w="0" w:type="dxa"/>
              <w:shd w:val="clear" w:color="auto" w:fill="D8E5B8"/>
              <w:tblCellMar>
                <w:left w:w="0" w:type="dxa"/>
                <w:right w:w="0" w:type="dxa"/>
              </w:tblCellMar>
              <w:tblLook w:val="04A0"/>
            </w:tblPr>
            <w:tblGrid>
              <w:gridCol w:w="8283"/>
            </w:tblGrid>
            <w:tr w:rsidR="004D633D" w:rsidRPr="004D633D">
              <w:trPr>
                <w:tblCellSpacing w:w="0" w:type="dxa"/>
              </w:trPr>
              <w:tc>
                <w:tcPr>
                  <w:tcW w:w="0" w:type="auto"/>
                  <w:shd w:val="clear" w:color="auto" w:fill="D8E5B8"/>
                  <w:vAlign w:val="center"/>
                  <w:hideMark/>
                </w:tcPr>
                <w:p w:rsidR="004D633D" w:rsidRPr="004D633D" w:rsidRDefault="004D633D" w:rsidP="004D633D">
                  <w:pPr>
                    <w:spacing w:after="0"/>
                    <w:rPr>
                      <w:b/>
                      <w:bCs/>
                    </w:rPr>
                  </w:pPr>
                  <w:r w:rsidRPr="004D633D">
                    <w:rPr>
                      <w:b/>
                      <w:bCs/>
                    </w:rPr>
                    <w:t xml:space="preserve">Item: 26 - GRUPO </w:t>
                  </w:r>
                  <w:proofErr w:type="gramStart"/>
                  <w:r w:rsidRPr="004D633D">
                    <w:rPr>
                      <w:b/>
                      <w:bCs/>
                    </w:rPr>
                    <w:t>2</w:t>
                  </w:r>
                  <w:proofErr w:type="gramEnd"/>
                </w:p>
              </w:tc>
            </w:tr>
            <w:tr w:rsidR="004D633D" w:rsidRPr="004D633D">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41"/>
                    <w:gridCol w:w="4142"/>
                  </w:tblGrid>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w:t>
                        </w:r>
                        <w:r w:rsidRPr="004D633D">
                          <w:t> </w:t>
                        </w:r>
                        <w:proofErr w:type="gramStart"/>
                        <w:r w:rsidRPr="004D633D">
                          <w:t>Manutenção Extintores /</w:t>
                        </w:r>
                        <w:proofErr w:type="gramEnd"/>
                        <w:r w:rsidRPr="004D633D">
                          <w:t xml:space="preserve"> Mangueiras - Combate Incêndio</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Descrição Complementar:</w:t>
                        </w:r>
                        <w:r w:rsidRPr="004D633D">
                          <w:t xml:space="preserve"> SERVIÇO DE MANUTENÇÃO EM EXTINTOR DE INCÊNDIO - TIPO CARRETA 75 LITROS, RECARGA DE ÁGUA PRESSURIZADA. Capacidade Carga 75 litros, </w:t>
                        </w:r>
                        <w:proofErr w:type="spellStart"/>
                        <w:r w:rsidRPr="004D633D">
                          <w:t>envasada</w:t>
                        </w:r>
                        <w:proofErr w:type="spellEnd"/>
                        <w:r w:rsidRPr="004D633D">
                          <w:t>, com revisão e troca de peças necessárias ao perfeito funcionamento do Extintor. (DMP - 3917000002006).</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Tratamento Diferenciado: </w:t>
                        </w:r>
                        <w:r w:rsidRPr="004D633D">
                          <w:t>-</w:t>
                        </w:r>
                      </w:p>
                    </w:tc>
                  </w:tr>
                  <w:tr w:rsidR="004D633D" w:rsidRPr="004D633D">
                    <w:trPr>
                      <w:tblCellSpacing w:w="0" w:type="dxa"/>
                    </w:trPr>
                    <w:tc>
                      <w:tcPr>
                        <w:tcW w:w="0" w:type="auto"/>
                        <w:gridSpan w:val="2"/>
                        <w:shd w:val="clear" w:color="auto" w:fill="FFFFFF"/>
                        <w:vAlign w:val="center"/>
                        <w:hideMark/>
                      </w:tcPr>
                      <w:p w:rsidR="004D633D" w:rsidRPr="004D633D" w:rsidRDefault="004D633D" w:rsidP="004D633D">
                        <w:pPr>
                          <w:spacing w:after="0"/>
                        </w:pPr>
                        <w:r w:rsidRPr="004D633D">
                          <w:rPr>
                            <w:b/>
                            <w:bCs/>
                          </w:rPr>
                          <w:t>Aplicabilidade Margem de Preferência: </w:t>
                        </w:r>
                        <w:r w:rsidRPr="004D633D">
                          <w:t>Não</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Quantidade:</w:t>
                        </w:r>
                        <w:r w:rsidRPr="004D633D">
                          <w:t> 22</w:t>
                        </w:r>
                      </w:p>
                    </w:tc>
                    <w:tc>
                      <w:tcPr>
                        <w:tcW w:w="2500" w:type="pct"/>
                        <w:shd w:val="clear" w:color="auto" w:fill="FFFFFF"/>
                        <w:vAlign w:val="center"/>
                        <w:hideMark/>
                      </w:tcPr>
                      <w:p w:rsidR="004D633D" w:rsidRPr="004D633D" w:rsidRDefault="004D633D" w:rsidP="004D633D">
                        <w:pPr>
                          <w:spacing w:after="0"/>
                        </w:pPr>
                        <w:r w:rsidRPr="004D633D">
                          <w:rPr>
                            <w:b/>
                            <w:bCs/>
                          </w:rPr>
                          <w:t>Unidade de fornecimento:</w:t>
                        </w:r>
                        <w:r w:rsidRPr="004D633D">
                          <w:t> UNIDADE</w:t>
                        </w:r>
                      </w:p>
                    </w:tc>
                  </w:tr>
                  <w:tr w:rsidR="004D633D" w:rsidRPr="004D633D">
                    <w:trPr>
                      <w:tblCellSpacing w:w="0" w:type="dxa"/>
                    </w:trPr>
                    <w:tc>
                      <w:tcPr>
                        <w:tcW w:w="2500" w:type="pct"/>
                        <w:shd w:val="clear" w:color="auto" w:fill="FFFFFF"/>
                        <w:vAlign w:val="center"/>
                        <w:hideMark/>
                      </w:tcPr>
                      <w:p w:rsidR="004D633D" w:rsidRPr="004D633D" w:rsidRDefault="004D633D" w:rsidP="004D633D">
                        <w:pPr>
                          <w:spacing w:after="0"/>
                        </w:pPr>
                        <w:r w:rsidRPr="004D633D">
                          <w:rPr>
                            <w:b/>
                            <w:bCs/>
                          </w:rPr>
                          <w:t>Valor estimado: R$</w:t>
                        </w:r>
                        <w:r w:rsidRPr="004D633D">
                          <w:t> 153,3300</w:t>
                        </w:r>
                      </w:p>
                    </w:tc>
                    <w:tc>
                      <w:tcPr>
                        <w:tcW w:w="2500" w:type="pct"/>
                        <w:shd w:val="clear" w:color="auto" w:fill="FFFFFF"/>
                        <w:vAlign w:val="center"/>
                        <w:hideMark/>
                      </w:tcPr>
                      <w:p w:rsidR="004D633D" w:rsidRPr="004D633D" w:rsidRDefault="004D633D" w:rsidP="004D633D">
                        <w:pPr>
                          <w:spacing w:after="0"/>
                        </w:pPr>
                        <w:r w:rsidRPr="004D633D">
                          <w:rPr>
                            <w:b/>
                            <w:bCs/>
                          </w:rPr>
                          <w:t>Situação:</w:t>
                        </w:r>
                        <w:r w:rsidRPr="004D633D">
                          <w:t> Homologado</w:t>
                        </w:r>
                      </w:p>
                    </w:tc>
                  </w:tr>
                </w:tbl>
                <w:p w:rsidR="004D633D" w:rsidRPr="004D633D" w:rsidRDefault="004D633D" w:rsidP="004D633D">
                  <w:pPr>
                    <w:spacing w:after="0"/>
                  </w:pPr>
                </w:p>
              </w:tc>
            </w:tr>
          </w:tbl>
          <w:p w:rsidR="004D633D" w:rsidRPr="004D633D" w:rsidRDefault="004D633D" w:rsidP="004D633D">
            <w:pPr>
              <w:spacing w:after="0"/>
              <w:rPr>
                <w:vanish/>
              </w:rPr>
            </w:pPr>
          </w:p>
          <w:tbl>
            <w:tblPr>
              <w:tblW w:w="5000" w:type="pct"/>
              <w:tblCellSpacing w:w="0" w:type="dxa"/>
              <w:shd w:val="clear" w:color="auto" w:fill="FFFFFF"/>
              <w:tblCellMar>
                <w:left w:w="0" w:type="dxa"/>
                <w:right w:w="0" w:type="dxa"/>
              </w:tblCellMar>
              <w:tblLook w:val="04A0"/>
            </w:tblPr>
            <w:tblGrid>
              <w:gridCol w:w="8283"/>
            </w:tblGrid>
            <w:tr w:rsidR="004D633D" w:rsidRPr="004D633D">
              <w:trPr>
                <w:tblCellSpacing w:w="0" w:type="dxa"/>
              </w:trPr>
              <w:tc>
                <w:tcPr>
                  <w:tcW w:w="0" w:type="auto"/>
                  <w:shd w:val="clear" w:color="auto" w:fill="FFFFFF"/>
                  <w:vAlign w:val="center"/>
                  <w:hideMark/>
                </w:tcPr>
                <w:p w:rsidR="004D633D" w:rsidRPr="004D633D" w:rsidRDefault="004D633D" w:rsidP="004D633D">
                  <w:pPr>
                    <w:spacing w:after="0"/>
                  </w:pPr>
                  <w:r w:rsidRPr="004D633D">
                    <w:lastRenderedPageBreak/>
                    <w:br/>
                  </w:r>
                  <w:r w:rsidRPr="004D633D">
                    <w:rPr>
                      <w:b/>
                      <w:bCs/>
                    </w:rPr>
                    <w:t>Adjudicado para:</w:t>
                  </w:r>
                  <w:r w:rsidRPr="004D633D">
                    <w:t xml:space="preserve"> P &amp; M COMERCIO REPRESENTACOES E SERVICOS </w:t>
                  </w:r>
                  <w:proofErr w:type="gramStart"/>
                  <w:r w:rsidRPr="004D633D">
                    <w:t>EIRELI </w:t>
                  </w:r>
                  <w:r w:rsidRPr="004D633D">
                    <w:rPr>
                      <w:b/>
                      <w:bCs/>
                    </w:rPr>
                    <w:t>,</w:t>
                  </w:r>
                  <w:proofErr w:type="gramEnd"/>
                  <w:r w:rsidRPr="004D633D">
                    <w:rPr>
                      <w:b/>
                      <w:bCs/>
                    </w:rPr>
                    <w:t xml:space="preserve"> pelo melhor lance de</w:t>
                  </w:r>
                  <w:r w:rsidRPr="004D633D">
                    <w:t> R$ 150,0000 </w:t>
                  </w:r>
                  <w:r w:rsidRPr="004D633D">
                    <w:rPr>
                      <w:b/>
                      <w:bCs/>
                    </w:rPr>
                    <w:t>e a quantidade de </w:t>
                  </w:r>
                  <w:r w:rsidRPr="004D633D">
                    <w:t>22 </w:t>
                  </w:r>
                  <w:r w:rsidRPr="004D633D">
                    <w:rPr>
                      <w:b/>
                      <w:bCs/>
                    </w:rPr>
                    <w:t>UNIDADE </w:t>
                  </w:r>
                  <w:r w:rsidRPr="004D633D">
                    <w:t>.</w:t>
                  </w:r>
                </w:p>
              </w:tc>
            </w:tr>
          </w:tbl>
          <w:p w:rsidR="004D633D" w:rsidRPr="004D633D" w:rsidRDefault="004D633D" w:rsidP="004D633D">
            <w:pPr>
              <w:spacing w:after="0"/>
            </w:pPr>
          </w:p>
        </w:tc>
        <w:tc>
          <w:tcPr>
            <w:tcW w:w="0" w:type="auto"/>
            <w:shd w:val="clear" w:color="auto" w:fill="FFFFFF"/>
            <w:vAlign w:val="center"/>
            <w:hideMark/>
          </w:tcPr>
          <w:p w:rsidR="004D633D" w:rsidRPr="004D633D" w:rsidRDefault="004D633D" w:rsidP="004D633D">
            <w:pPr>
              <w:spacing w:after="0"/>
            </w:pPr>
          </w:p>
        </w:tc>
      </w:tr>
    </w:tbl>
    <w:p w:rsidR="00FD071A" w:rsidRDefault="00FD071A" w:rsidP="004D633D">
      <w:pPr>
        <w:spacing w:after="0"/>
      </w:pPr>
    </w:p>
    <w:p w:rsidR="00F826C8" w:rsidRDefault="00F826C8" w:rsidP="00F826C8">
      <w:pPr>
        <w:jc w:val="both"/>
      </w:pPr>
      <w:proofErr w:type="gramStart"/>
      <w:r>
        <w:t>3 – ÓRGÃO(S)</w:t>
      </w:r>
      <w:proofErr w:type="gramEnd"/>
      <w:r>
        <w:t xml:space="preserve"> PARTICIPANTE(S) </w:t>
      </w:r>
    </w:p>
    <w:p w:rsidR="00F826C8" w:rsidRDefault="00F826C8" w:rsidP="00F826C8">
      <w:pPr>
        <w:jc w:val="both"/>
      </w:pPr>
      <w:r>
        <w:t>3. Órgão(s) Participante(S)</w:t>
      </w:r>
    </w:p>
    <w:p w:rsidR="00F826C8" w:rsidRDefault="00F826C8" w:rsidP="00F826C8">
      <w:pPr>
        <w:jc w:val="both"/>
      </w:pPr>
      <w:r>
        <w:t>3.1. São órgãos e entidades públicas participantes do registro de preços:</w:t>
      </w:r>
    </w:p>
    <w:p w:rsidR="00F826C8" w:rsidRDefault="00F826C8" w:rsidP="00F826C8">
      <w:pPr>
        <w:jc w:val="both"/>
      </w:pPr>
      <w:r>
        <w:t>UASG</w:t>
      </w:r>
      <w:r>
        <w:tab/>
        <w:t>ÓRGÃO</w:t>
      </w:r>
    </w:p>
    <w:p w:rsidR="00F826C8" w:rsidRDefault="00F826C8" w:rsidP="00F826C8">
      <w:pPr>
        <w:jc w:val="both"/>
      </w:pPr>
      <w:r>
        <w:t>158369</w:t>
      </w:r>
      <w:r>
        <w:tab/>
        <w:t>INST.</w:t>
      </w:r>
      <w:proofErr w:type="gramStart"/>
      <w:r>
        <w:t>FED.</w:t>
      </w:r>
      <w:proofErr w:type="gramEnd"/>
      <w:r>
        <w:t>DO RN/CAMPUS NATAL - CENTRAL (PARTICIPANTE)</w:t>
      </w:r>
    </w:p>
    <w:p w:rsidR="00F826C8" w:rsidRDefault="00F826C8" w:rsidP="00F826C8">
      <w:pPr>
        <w:jc w:val="both"/>
      </w:pPr>
      <w:r>
        <w:t>155013</w:t>
      </w:r>
      <w:r>
        <w:tab/>
        <w:t>EBSERH - HOSPITAL UNIVERSITARIO DE NATAL (PARTICIPANTE)</w:t>
      </w:r>
    </w:p>
    <w:p w:rsidR="00F826C8" w:rsidRDefault="00F826C8" w:rsidP="00F826C8">
      <w:pPr>
        <w:jc w:val="both"/>
      </w:pPr>
      <w:r>
        <w:t>155015</w:t>
      </w:r>
      <w:r>
        <w:tab/>
        <w:t xml:space="preserve"> EBSERH - MATERNIDADE JANUARIO CICCO</w:t>
      </w:r>
    </w:p>
    <w:p w:rsidR="00F826C8" w:rsidRDefault="00F826C8" w:rsidP="00F826C8">
      <w:pPr>
        <w:jc w:val="both"/>
      </w:pPr>
    </w:p>
    <w:p w:rsidR="00F826C8" w:rsidRDefault="00F826C8" w:rsidP="00F826C8">
      <w:pPr>
        <w:jc w:val="both"/>
      </w:pPr>
      <w:r>
        <w:t xml:space="preserve">3.1.1. As estimativas de consumo individualizadas </w:t>
      </w:r>
      <w:proofErr w:type="gramStart"/>
      <w:r>
        <w:t>dos órgão</w:t>
      </w:r>
      <w:proofErr w:type="gramEnd"/>
      <w:r>
        <w:t>(s) e entidade(s) participante(s) estão discriminadas no Relatório de Itens do Objeto Licitados.</w:t>
      </w:r>
    </w:p>
    <w:p w:rsidR="00F826C8" w:rsidRDefault="00F826C8" w:rsidP="00F826C8">
      <w:pPr>
        <w:jc w:val="both"/>
      </w:pPr>
      <w:proofErr w:type="gramStart"/>
      <w:r>
        <w:t>4 – VALIDADE</w:t>
      </w:r>
      <w:proofErr w:type="gramEnd"/>
      <w:r>
        <w:t xml:space="preserve"> DA ATA</w:t>
      </w:r>
    </w:p>
    <w:p w:rsidR="00F826C8" w:rsidRDefault="00F826C8" w:rsidP="00F826C8">
      <w:pPr>
        <w:jc w:val="both"/>
      </w:pPr>
      <w:r>
        <w:t>4. Validade da Ata</w:t>
      </w:r>
    </w:p>
    <w:p w:rsidR="00F826C8" w:rsidRDefault="00F826C8" w:rsidP="00F826C8">
      <w:pPr>
        <w:jc w:val="both"/>
      </w:pPr>
      <w:r>
        <w:t xml:space="preserve">4.1. A validade da Ata de Registro de Preços será de 12 meses, a partir da homologação, não podendo ser prorrogada. </w:t>
      </w:r>
    </w:p>
    <w:p w:rsidR="00F826C8" w:rsidRDefault="00F826C8" w:rsidP="00F826C8">
      <w:pPr>
        <w:jc w:val="both"/>
      </w:pPr>
      <w:r>
        <w:t xml:space="preserve">5 – REVISÃO E CANCELAMENTO </w:t>
      </w:r>
    </w:p>
    <w:p w:rsidR="00F826C8" w:rsidRDefault="00F826C8" w:rsidP="00F826C8">
      <w:pPr>
        <w:jc w:val="both"/>
      </w:pPr>
      <w:r>
        <w:t xml:space="preserve">5. Revisão e Cancelamento </w:t>
      </w:r>
    </w:p>
    <w:p w:rsidR="00F826C8" w:rsidRDefault="00F826C8" w:rsidP="00F826C8">
      <w:pPr>
        <w:jc w:val="both"/>
      </w:pPr>
      <w:r>
        <w:t xml:space="preserve">5.1. A Administração realizará pesquisa de mercado periodicamente, em intervalos não superiores a 180 (cento e oitenta) dias, a fim de verificar a </w:t>
      </w:r>
      <w:proofErr w:type="spellStart"/>
      <w:r>
        <w:t>vantajosidade</w:t>
      </w:r>
      <w:proofErr w:type="spellEnd"/>
      <w:r>
        <w:t xml:space="preserve"> dos preços registrados nesta Ata.</w:t>
      </w:r>
    </w:p>
    <w:p w:rsidR="00F826C8" w:rsidRDefault="00F826C8" w:rsidP="00F826C8">
      <w:pPr>
        <w:jc w:val="both"/>
      </w:pPr>
      <w:r>
        <w:t xml:space="preserve">5.2. Quando o preço registrado tornar-se superior ao preço praticado no mercado por motivo superveniente, a Administração convocará o(s) </w:t>
      </w:r>
      <w:proofErr w:type="gramStart"/>
      <w:r>
        <w:t>fornecedor(</w:t>
      </w:r>
      <w:proofErr w:type="spellStart"/>
      <w:proofErr w:type="gramEnd"/>
      <w:r>
        <w:t>es</w:t>
      </w:r>
      <w:proofErr w:type="spellEnd"/>
      <w:r>
        <w:t>) para negociar(em) a redução dos preços aos valores praticados pelo mercado.</w:t>
      </w:r>
    </w:p>
    <w:p w:rsidR="00F826C8" w:rsidRDefault="00F826C8" w:rsidP="00F826C8">
      <w:pPr>
        <w:jc w:val="both"/>
      </w:pPr>
      <w:r>
        <w:t>5.3. O fornecedor que não aceitar reduzir seu preço ao valor praticado pelo mercado será liberado do compromisso assumido, sem aplicação de penalidade.</w:t>
      </w:r>
    </w:p>
    <w:p w:rsidR="00F826C8" w:rsidRDefault="00F826C8" w:rsidP="00F826C8">
      <w:pPr>
        <w:jc w:val="both"/>
      </w:pPr>
      <w:r>
        <w:t xml:space="preserve">5.3.1. Caso haja outros fornecedores classificados registrados na Ata de Registro de Preços – ARP, a ordem de classificação dos fornecedores que aceitarem reduzir seus preços aos valores de mercado observará a classificação original. </w:t>
      </w:r>
    </w:p>
    <w:p w:rsidR="00F826C8" w:rsidRDefault="00F826C8" w:rsidP="00F826C8">
      <w:pPr>
        <w:jc w:val="both"/>
      </w:pPr>
      <w:r>
        <w:t>5.4. Quando o preço de mercado tornar-se superior aos preços registrados e o fornecedor não puder cumprir o compromisso, o órgão gerenciador poderá:</w:t>
      </w:r>
    </w:p>
    <w:p w:rsidR="00F826C8" w:rsidRDefault="00F826C8" w:rsidP="00F826C8">
      <w:pPr>
        <w:jc w:val="both"/>
      </w:pPr>
      <w:r>
        <w:lastRenderedPageBreak/>
        <w:t xml:space="preserve">5.4.1. </w:t>
      </w:r>
      <w:proofErr w:type="gramStart"/>
      <w:r>
        <w:t>liberar</w:t>
      </w:r>
      <w:proofErr w:type="gramEnd"/>
      <w:r>
        <w:t xml:space="preserve"> o fornecedor do compromisso assumido, caso a comunicação ocorra antes do pedido de fornecimento, e sem aplicação da penalidade se confirmada a veracidade dos motivos e comprovantes apresentados; e</w:t>
      </w:r>
    </w:p>
    <w:p w:rsidR="00F826C8" w:rsidRDefault="00F826C8" w:rsidP="00F826C8">
      <w:pPr>
        <w:jc w:val="both"/>
      </w:pPr>
      <w:r>
        <w:t xml:space="preserve">5.4.2. </w:t>
      </w:r>
      <w:proofErr w:type="gramStart"/>
      <w:r>
        <w:t>convocar</w:t>
      </w:r>
      <w:proofErr w:type="gramEnd"/>
      <w:r>
        <w:t xml:space="preserve"> os demais fornecedores para assegurar igual oportunidade de negociação.</w:t>
      </w:r>
    </w:p>
    <w:p w:rsidR="00F826C8" w:rsidRDefault="00F826C8" w:rsidP="00F826C8">
      <w:pPr>
        <w:jc w:val="both"/>
      </w:pPr>
      <w:r>
        <w:t>5.5. Não havendo êxito nas negociações, o órgão gerenciador deverá proceder à revogação desta ata de registro de preços, adotando as medidas cabíveis para obtenção da contratação mais vantajosa.</w:t>
      </w:r>
    </w:p>
    <w:p w:rsidR="00F826C8" w:rsidRDefault="00F826C8" w:rsidP="00F826C8">
      <w:pPr>
        <w:jc w:val="both"/>
      </w:pPr>
      <w:r>
        <w:t>5.6. O registro do fornecedor será cancelado quando:</w:t>
      </w:r>
    </w:p>
    <w:p w:rsidR="00F826C8" w:rsidRDefault="00F826C8" w:rsidP="00F826C8">
      <w:pPr>
        <w:jc w:val="both"/>
      </w:pPr>
      <w:r>
        <w:t>I. O registro do fornecedor será cancelado quando: descumprir as condições da ata de registro de preços;</w:t>
      </w:r>
    </w:p>
    <w:p w:rsidR="00F826C8" w:rsidRDefault="00F826C8" w:rsidP="00F826C8">
      <w:pPr>
        <w:jc w:val="both"/>
      </w:pPr>
      <w:r>
        <w:t xml:space="preserve">II. </w:t>
      </w:r>
      <w:proofErr w:type="gramStart"/>
      <w:r>
        <w:t>não</w:t>
      </w:r>
      <w:proofErr w:type="gramEnd"/>
      <w:r>
        <w:t xml:space="preserve"> retirar a nota de empenho ou instrumento equivalente no prazo estabelecido pela Administração, sem justificativa aceitável;</w:t>
      </w:r>
    </w:p>
    <w:p w:rsidR="00F826C8" w:rsidRDefault="00F826C8" w:rsidP="00F826C8">
      <w:pPr>
        <w:jc w:val="both"/>
      </w:pPr>
      <w:r>
        <w:t xml:space="preserve">III. </w:t>
      </w:r>
      <w:proofErr w:type="gramStart"/>
      <w:r>
        <w:t>não</w:t>
      </w:r>
      <w:proofErr w:type="gramEnd"/>
      <w:r>
        <w:t xml:space="preserve"> aceitar reduzir o seu preço registrado, na hipótese deste se tornar superior àqueles praticados no mercado; ou</w:t>
      </w:r>
    </w:p>
    <w:p w:rsidR="00F826C8" w:rsidRDefault="00F826C8" w:rsidP="00F826C8">
      <w:pPr>
        <w:jc w:val="both"/>
      </w:pPr>
      <w:r>
        <w:t xml:space="preserve">IV. </w:t>
      </w:r>
      <w:proofErr w:type="gramStart"/>
      <w:r>
        <w:t>sofrer</w:t>
      </w:r>
      <w:proofErr w:type="gramEnd"/>
      <w:r>
        <w:t xml:space="preserve"> sanção administrativa cujo efeito torne-o proibido de celebrar contrato administrativo, alcançando o órgão gerenciador e órgão(s) participante(s).</w:t>
      </w:r>
    </w:p>
    <w:p w:rsidR="00F826C8" w:rsidRDefault="00F826C8" w:rsidP="00F826C8">
      <w:pPr>
        <w:jc w:val="both"/>
      </w:pPr>
      <w:r>
        <w:t>5.7. O cancelamento de registros nas hipóteses previstas nos incisos I, II e IV do subitem anterior será formalizado por despacho do órgão gerenciador, assegurado o contraditório e a ampla defesa.</w:t>
      </w:r>
    </w:p>
    <w:p w:rsidR="00F826C8" w:rsidRDefault="00F826C8" w:rsidP="00F826C8">
      <w:pPr>
        <w:jc w:val="both"/>
      </w:pPr>
      <w:r>
        <w:t>5.8. O cancelamento do registro de preços poderá ocorrer por fato superveniente, decorrente de caso fortuito ou força maior, que prejudique o cumprimento da ata, devidamente comprovados e justificados:</w:t>
      </w:r>
    </w:p>
    <w:p w:rsidR="00F826C8" w:rsidRDefault="00F826C8" w:rsidP="00F826C8">
      <w:pPr>
        <w:jc w:val="both"/>
      </w:pPr>
      <w:r>
        <w:t xml:space="preserve">5.8.1. </w:t>
      </w:r>
      <w:proofErr w:type="gramStart"/>
      <w:r>
        <w:t>por</w:t>
      </w:r>
      <w:proofErr w:type="gramEnd"/>
      <w:r>
        <w:t xml:space="preserve"> razão de interesse público; ou</w:t>
      </w:r>
    </w:p>
    <w:p w:rsidR="00F826C8" w:rsidRDefault="00F826C8" w:rsidP="00F826C8">
      <w:pPr>
        <w:jc w:val="both"/>
      </w:pPr>
      <w:r>
        <w:t xml:space="preserve">5.8.2. </w:t>
      </w:r>
      <w:proofErr w:type="gramStart"/>
      <w:r>
        <w:t>a</w:t>
      </w:r>
      <w:proofErr w:type="gramEnd"/>
      <w:r>
        <w:t xml:space="preserve"> pedido do fornecedor.</w:t>
      </w:r>
    </w:p>
    <w:p w:rsidR="00F826C8" w:rsidRDefault="00F826C8" w:rsidP="00F826C8">
      <w:pPr>
        <w:jc w:val="both"/>
      </w:pPr>
      <w:r>
        <w:t>6 – CONDIÇÕES GERAIS</w:t>
      </w:r>
    </w:p>
    <w:p w:rsidR="00F826C8" w:rsidRDefault="00F826C8" w:rsidP="00F826C8">
      <w:pPr>
        <w:jc w:val="both"/>
      </w:pPr>
      <w:r>
        <w:t>6. Condições Gerais</w:t>
      </w:r>
    </w:p>
    <w:p w:rsidR="00F826C8" w:rsidRDefault="00F826C8" w:rsidP="00F826C8">
      <w:pPr>
        <w:jc w:val="both"/>
      </w:pPr>
      <w:r>
        <w:t>6.1. 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F826C8" w:rsidRDefault="00F826C8" w:rsidP="00F826C8">
      <w:pPr>
        <w:jc w:val="both"/>
      </w:pPr>
      <w:r>
        <w:t>6.2. É vedado efetuar acréscimos nos quantitativos fixados nesta ata de registro de preços, inclusive o acréscimo de que trata o § 1º do art. 65 da Lei nº 8.666/93.</w:t>
      </w:r>
    </w:p>
    <w:p w:rsidR="00F826C8" w:rsidRDefault="00F826C8" w:rsidP="00F826C8">
      <w:pPr>
        <w:jc w:val="both"/>
      </w:pPr>
      <w:r>
        <w:t>6.3.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F826C8" w:rsidRDefault="00F826C8" w:rsidP="00F826C8">
      <w:pPr>
        <w:jc w:val="both"/>
      </w:pPr>
      <w:r>
        <w:lastRenderedPageBreak/>
        <w:t xml:space="preserve">Para firmeza e validade do pactuado, a </w:t>
      </w:r>
      <w:r w:rsidR="00C87890">
        <w:t>presente Ata foi lavrada em 08/06/2018 (uma) via</w:t>
      </w:r>
      <w:r>
        <w:t xml:space="preserve"> de igual teor, que, depois de lida e achada em ordem, vai assinada pelas partes e encaminhada cópia aos demais órgãos participantes (se houver).</w:t>
      </w:r>
    </w:p>
    <w:p w:rsidR="00F826C8" w:rsidRDefault="00F826C8" w:rsidP="00F826C8">
      <w:pPr>
        <w:jc w:val="both"/>
      </w:pPr>
      <w:r>
        <w:t>Natal (RN), ____/____/____</w:t>
      </w:r>
    </w:p>
    <w:p w:rsidR="00F826C8" w:rsidRDefault="00F826C8" w:rsidP="00F826C8">
      <w:pPr>
        <w:jc w:val="both"/>
      </w:pPr>
    </w:p>
    <w:p w:rsidR="00FD071A" w:rsidRDefault="00F826C8" w:rsidP="00F826C8">
      <w:r>
        <w:t>Comissão Especial:</w:t>
      </w:r>
    </w:p>
    <w:p w:rsidR="00F826C8" w:rsidRDefault="00F826C8" w:rsidP="00F826C8">
      <w:r>
        <w:t>___________________________________________________</w:t>
      </w:r>
    </w:p>
    <w:p w:rsidR="00F826C8" w:rsidRDefault="00F826C8" w:rsidP="00F826C8">
      <w:r>
        <w:t>___________________________________________________</w:t>
      </w:r>
    </w:p>
    <w:p w:rsidR="00F826C8" w:rsidRDefault="00F826C8" w:rsidP="00F826C8">
      <w:r>
        <w:t>___________________________________________________</w:t>
      </w:r>
    </w:p>
    <w:p w:rsidR="00F826C8" w:rsidRDefault="00F826C8" w:rsidP="00F826C8"/>
    <w:p w:rsidR="00F826C8" w:rsidRDefault="00F826C8" w:rsidP="00F826C8"/>
    <w:p w:rsidR="00F826C8" w:rsidRPr="00F826C8" w:rsidRDefault="00F826C8" w:rsidP="00F826C8">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Empresa: </w:t>
      </w:r>
    </w:p>
    <w:p w:rsidR="00F826C8" w:rsidRPr="00F826C8" w:rsidRDefault="00F826C8" w:rsidP="00F826C8">
      <w:pPr>
        <w:spacing w:after="0" w:line="360" w:lineRule="auto"/>
        <w:rPr>
          <w:rFonts w:ascii="Times New Roman" w:eastAsia="Times New Roman" w:hAnsi="Times New Roman" w:cs="Times New Roman"/>
          <w:bCs/>
          <w:lang w:eastAsia="pt-BR"/>
        </w:rPr>
      </w:pPr>
      <w:r w:rsidRPr="00F826C8">
        <w:rPr>
          <w:rFonts w:ascii="Times New Roman" w:eastAsia="Times New Roman" w:hAnsi="Times New Roman" w:cs="Times New Roman"/>
          <w:bCs/>
          <w:lang w:eastAsia="pt-BR"/>
        </w:rPr>
        <w:t>REPRESENTANTE: ___________________________________________________________</w:t>
      </w:r>
    </w:p>
    <w:p w:rsidR="00F826C8" w:rsidRPr="00F826C8" w:rsidRDefault="00F826C8" w:rsidP="00F826C8">
      <w:pPr>
        <w:spacing w:after="0" w:line="360" w:lineRule="auto"/>
        <w:rPr>
          <w:rFonts w:ascii="Times New Roman" w:eastAsia="Times New Roman" w:hAnsi="Times New Roman" w:cs="Times New Roman"/>
          <w:bCs/>
          <w:lang w:eastAsia="pt-BR"/>
        </w:rPr>
      </w:pPr>
      <w:r w:rsidRPr="00F826C8">
        <w:rPr>
          <w:rFonts w:ascii="Times New Roman" w:eastAsia="Times New Roman" w:hAnsi="Times New Roman" w:cs="Times New Roman"/>
          <w:bCs/>
          <w:lang w:eastAsia="pt-BR"/>
        </w:rPr>
        <w:t>E-MAIL: _____________________________________FONE/FAX: _____________________</w:t>
      </w:r>
    </w:p>
    <w:p w:rsidR="00F826C8" w:rsidRPr="00F826C8" w:rsidRDefault="00F826C8" w:rsidP="00F826C8">
      <w:pPr>
        <w:spacing w:after="0" w:line="360" w:lineRule="auto"/>
        <w:rPr>
          <w:rFonts w:ascii="Times New Roman" w:eastAsia="Times New Roman" w:hAnsi="Times New Roman" w:cs="Times New Roman"/>
          <w:lang w:eastAsia="pt-BR"/>
        </w:rPr>
      </w:pPr>
      <w:r w:rsidRPr="00F826C8">
        <w:rPr>
          <w:rFonts w:ascii="Times New Roman" w:eastAsia="Times New Roman" w:hAnsi="Times New Roman" w:cs="Times New Roman"/>
          <w:bCs/>
          <w:lang w:eastAsia="pt-BR"/>
        </w:rPr>
        <w:t>ASSINATURA: _______________________________________________________________</w:t>
      </w:r>
    </w:p>
    <w:p w:rsidR="00F826C8" w:rsidRDefault="00F826C8" w:rsidP="00F826C8"/>
    <w:sectPr w:rsidR="00F826C8" w:rsidSect="00533F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826C8"/>
    <w:rsid w:val="00160962"/>
    <w:rsid w:val="002804A7"/>
    <w:rsid w:val="0044293F"/>
    <w:rsid w:val="004C5F07"/>
    <w:rsid w:val="004D633D"/>
    <w:rsid w:val="00533F31"/>
    <w:rsid w:val="00543F80"/>
    <w:rsid w:val="005A0D59"/>
    <w:rsid w:val="0067797F"/>
    <w:rsid w:val="008D74A9"/>
    <w:rsid w:val="009D6EDA"/>
    <w:rsid w:val="00BE799F"/>
    <w:rsid w:val="00C33F93"/>
    <w:rsid w:val="00C87890"/>
    <w:rsid w:val="00D568E8"/>
    <w:rsid w:val="00E6237C"/>
    <w:rsid w:val="00F826C8"/>
    <w:rsid w:val="00F927B5"/>
    <w:rsid w:val="00FD07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31"/>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451405">
      <w:bodyDiv w:val="1"/>
      <w:marLeft w:val="0"/>
      <w:marRight w:val="0"/>
      <w:marTop w:val="0"/>
      <w:marBottom w:val="0"/>
      <w:divBdr>
        <w:top w:val="none" w:sz="0" w:space="0" w:color="auto"/>
        <w:left w:val="none" w:sz="0" w:space="0" w:color="auto"/>
        <w:bottom w:val="none" w:sz="0" w:space="0" w:color="auto"/>
        <w:right w:val="none" w:sz="0" w:space="0" w:color="auto"/>
      </w:divBdr>
    </w:div>
    <w:div w:id="1211914386">
      <w:bodyDiv w:val="1"/>
      <w:marLeft w:val="0"/>
      <w:marRight w:val="0"/>
      <w:marTop w:val="0"/>
      <w:marBottom w:val="0"/>
      <w:divBdr>
        <w:top w:val="none" w:sz="0" w:space="0" w:color="auto"/>
        <w:left w:val="none" w:sz="0" w:space="0" w:color="auto"/>
        <w:bottom w:val="none" w:sz="0" w:space="0" w:color="auto"/>
        <w:right w:val="none" w:sz="0" w:space="0" w:color="auto"/>
      </w:divBdr>
    </w:div>
    <w:div w:id="1354501809">
      <w:bodyDiv w:val="1"/>
      <w:marLeft w:val="0"/>
      <w:marRight w:val="0"/>
      <w:marTop w:val="0"/>
      <w:marBottom w:val="0"/>
      <w:divBdr>
        <w:top w:val="none" w:sz="0" w:space="0" w:color="auto"/>
        <w:left w:val="none" w:sz="0" w:space="0" w:color="auto"/>
        <w:bottom w:val="none" w:sz="0" w:space="0" w:color="auto"/>
        <w:right w:val="none" w:sz="0" w:space="0" w:color="auto"/>
      </w:divBdr>
    </w:div>
    <w:div w:id="16793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13</Pages>
  <Words>3875</Words>
  <Characters>20930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leandro.henrique</dc:creator>
  <cp:lastModifiedBy>leandro.henrique</cp:lastModifiedBy>
  <cp:revision>3</cp:revision>
  <cp:lastPrinted>2018-06-14T13:46:00Z</cp:lastPrinted>
  <dcterms:created xsi:type="dcterms:W3CDTF">2018-06-08T18:43:00Z</dcterms:created>
  <dcterms:modified xsi:type="dcterms:W3CDTF">2018-06-14T13:51:00Z</dcterms:modified>
</cp:coreProperties>
</file>