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54" w:rsidRDefault="00FF0754" w:rsidP="00FF0754">
      <w:pPr>
        <w:jc w:val="center"/>
      </w:pPr>
      <w:r>
        <w:t>MINISTÉRIO DA EDUCAÇÃO</w:t>
      </w:r>
    </w:p>
    <w:p w:rsidR="00FF0754" w:rsidRDefault="00FF0754" w:rsidP="00FF0754">
      <w:pPr>
        <w:jc w:val="center"/>
      </w:pPr>
      <w:r>
        <w:t>UNIVERSIDADE FEDERAL DO RIO GRANDE DO NORTE</w:t>
      </w:r>
    </w:p>
    <w:p w:rsidR="00FF0754" w:rsidRDefault="00FF0754" w:rsidP="00FF0754">
      <w:pPr>
        <w:jc w:val="center"/>
      </w:pPr>
      <w:r>
        <w:t>PRÓ-REITORIA DE ADMINISTRAÇÃO</w:t>
      </w:r>
    </w:p>
    <w:p w:rsidR="00FF0754" w:rsidRDefault="00FF0754" w:rsidP="00FF0754">
      <w:pPr>
        <w:jc w:val="center"/>
      </w:pPr>
      <w:r>
        <w:t>DIRETORIA DE MATERIAL E PATRIMÔNIO</w:t>
      </w:r>
    </w:p>
    <w:p w:rsidR="00FF0754" w:rsidRDefault="00FF0754" w:rsidP="00FF0754">
      <w:pPr>
        <w:jc w:val="center"/>
      </w:pPr>
      <w:r>
        <w:t>PREGÃO ELETRÔNICO Nº 38/2016 – SISTEMA DE REGISTRO DE PREÇOS</w:t>
      </w:r>
    </w:p>
    <w:p w:rsidR="00FF0754" w:rsidRDefault="00FF0754" w:rsidP="00FF0754">
      <w:pPr>
        <w:jc w:val="center"/>
      </w:pPr>
      <w:r>
        <w:t>PROCESSO ADMINISTRATIVO Nº 23077.023389/2016-49</w:t>
      </w:r>
    </w:p>
    <w:p w:rsidR="00FF0754" w:rsidRDefault="00FF0754" w:rsidP="00FF0754"/>
    <w:p w:rsidR="00FF0754" w:rsidRDefault="00FF0754" w:rsidP="00FF0754"/>
    <w:p w:rsidR="00FF0754" w:rsidRDefault="00FF0754" w:rsidP="00FF0754">
      <w:pPr>
        <w:jc w:val="center"/>
      </w:pPr>
      <w:r>
        <w:t>ATA DE REGISTRO DE PREÇOS</w:t>
      </w:r>
    </w:p>
    <w:p w:rsidR="00FF0754" w:rsidRDefault="00FF0754" w:rsidP="00FF0754"/>
    <w:p w:rsidR="00FF0754" w:rsidRDefault="00FF0754" w:rsidP="00FF0754"/>
    <w:p w:rsidR="00FF0754" w:rsidRDefault="00FF0754" w:rsidP="00FF0754">
      <w:pPr>
        <w:jc w:val="both"/>
      </w:pPr>
      <w:r>
        <w:t>Aos vinte e três dias de setembro do ano de 2016, a Universidade Federal do Rio Grande do Norte, inscrita no CNPJ sob o nº 24.365.710/0001-83, através da Comissão Especial de Registro de Preços designada por meio da Portaria nº 48/2016-PROAD, de 13/04/2016, lavra a presente Ata de Registro de Preços – ARP, referente ao presente pregão eletrônico, nº 38/2016, que tem como objeto a Contratação de empresa especializada no serviço de inspeção técnica, manutenção, recarga e sinalização de extintores de incêndio com carga de água, pó químico e dióxido de carbono, com fornecimento de peças de acordo com os níveis de manutenção constantes na NBR 12962 e NBR 13485, além da locação de extintores e regular certificação de conformidade junto ao Instituto Nacional de Metrologia, Qualidade e Tecnologia – INMETRO, a fim de atender as demandas da UFRN por um período de 12 (doze) meses</w:t>
      </w:r>
      <w:proofErr w:type="gramStart"/>
      <w:r>
        <w:t>.,</w:t>
      </w:r>
      <w:proofErr w:type="gramEnd"/>
      <w:r>
        <w:t xml:space="preserve"> conforme especificações detalhadas no Relatório de Itens do Objeto Licitados anexo do presente edital, observadas as especificações, os preços, os quantitativos e os fornecedores classificados na licitação supracitada, bem como as cláusulas e condições abaixo estabelecidas, constituindo-se esta ata em documento vinculativo e obrigacional às partes, à luz das regras insertas no Dec. nº 7.892/2013, alterado pelo Dec. nº 8.250/2014.</w:t>
      </w:r>
    </w:p>
    <w:p w:rsidR="00FF0754" w:rsidRDefault="00FF0754" w:rsidP="00FF0754">
      <w:pPr>
        <w:jc w:val="both"/>
      </w:pPr>
      <w:r>
        <w:t>1 – DA VIGÊNCIA</w:t>
      </w:r>
    </w:p>
    <w:p w:rsidR="00FF0754" w:rsidRDefault="00FF0754" w:rsidP="00FF0754">
      <w:pPr>
        <w:jc w:val="both"/>
      </w:pPr>
      <w:r>
        <w:t>1. Disposições relativas à Vigência.</w:t>
      </w:r>
    </w:p>
    <w:p w:rsidR="00FF0754" w:rsidRDefault="00FF0754" w:rsidP="00FF0754">
      <w:pPr>
        <w:jc w:val="both"/>
      </w:pPr>
      <w:r>
        <w:t xml:space="preserve">1.1. </w:t>
      </w:r>
      <w:proofErr w:type="gramStart"/>
      <w:r>
        <w:t>A presente</w:t>
      </w:r>
      <w:proofErr w:type="gramEnd"/>
      <w:r>
        <w:t xml:space="preserve"> ata terá validade de 12 (doze) meses, a partir de sua assinatura e será disponibilizada no Portal de Compras do Governo Federal durante todo o período de sua vigência.</w:t>
      </w:r>
    </w:p>
    <w:p w:rsidR="00FF0754" w:rsidRDefault="00FF0754" w:rsidP="00FF0754">
      <w:pPr>
        <w:jc w:val="both"/>
      </w:pPr>
      <w:r>
        <w:t>1.1.1. Não serão efetuados acréscimos nos quantitativos fixados pela Ata de Registro de Preços, inclusive o acréscimo de que trata o § 1º do art. 65 da Lei nº 8.666/1993.</w:t>
      </w:r>
    </w:p>
    <w:p w:rsidR="00FF0754" w:rsidRDefault="00FF0754" w:rsidP="00FF0754">
      <w:pPr>
        <w:jc w:val="both"/>
      </w:pPr>
      <w:r>
        <w:t>2 – DO REGISTRO DE PREÇOS</w:t>
      </w:r>
    </w:p>
    <w:p w:rsidR="00FF0754" w:rsidRDefault="00FF0754" w:rsidP="00FF0754">
      <w:pPr>
        <w:jc w:val="both"/>
      </w:pPr>
      <w:r>
        <w:lastRenderedPageBreak/>
        <w:t>2. Disposições relativas ao Registro de Preços.</w:t>
      </w:r>
    </w:p>
    <w:p w:rsidR="00FF0754" w:rsidRDefault="00FF0754" w:rsidP="00FF0754">
      <w:pPr>
        <w:jc w:val="both"/>
      </w:pPr>
      <w:r>
        <w:t>2.1. O preço registrado, a quantidade, o fornecedor e as especificações dos itens do objeto ofertados pelas empresas, constantes deste registro de preço encontram-se contidos nas tabelas abaixo.</w:t>
      </w:r>
    </w:p>
    <w:p w:rsidR="00FF0754" w:rsidRDefault="00FF0754" w:rsidP="00FF0754">
      <w:pPr>
        <w:jc w:val="both"/>
      </w:pPr>
    </w:p>
    <w:tbl>
      <w:tblPr>
        <w:tblStyle w:val="SombreamentoMdio1-nfase1"/>
        <w:tblW w:w="8755" w:type="dxa"/>
        <w:tblLook w:val="04A0"/>
      </w:tblPr>
      <w:tblGrid>
        <w:gridCol w:w="1125"/>
        <w:gridCol w:w="7630"/>
      </w:tblGrid>
      <w:tr w:rsidR="00FF0754" w:rsidRPr="003C6907" w:rsidTr="00DE3C68">
        <w:trPr>
          <w:cnfStyle w:val="100000000000"/>
          <w:trHeight w:val="256"/>
        </w:trPr>
        <w:tc>
          <w:tcPr>
            <w:cnfStyle w:val="001000000000"/>
            <w:tcW w:w="1125" w:type="dxa"/>
          </w:tcPr>
          <w:p w:rsidR="00FF0754" w:rsidRPr="003C6907" w:rsidRDefault="00FF0754" w:rsidP="00FF0754">
            <w:pPr>
              <w:jc w:val="center"/>
              <w:rPr>
                <w:rFonts w:eastAsia="Calibri" w:cs="Times New Roman"/>
                <w:b w:val="0"/>
                <w:lang w:eastAsia="pt-BR"/>
              </w:rPr>
            </w:pPr>
            <w:r w:rsidRPr="003C6907">
              <w:rPr>
                <w:rFonts w:eastAsia="Calibri" w:cs="Times New Roman"/>
                <w:b w:val="0"/>
                <w:lang w:eastAsia="pt-BR"/>
              </w:rPr>
              <w:t>EMPRESA</w:t>
            </w:r>
          </w:p>
        </w:tc>
        <w:tc>
          <w:tcPr>
            <w:tcW w:w="7630" w:type="dxa"/>
          </w:tcPr>
          <w:p w:rsidR="00FF0754" w:rsidRPr="003C6907" w:rsidRDefault="00FF0754" w:rsidP="00FF0754">
            <w:pPr>
              <w:jc w:val="center"/>
              <w:cnfStyle w:val="100000000000"/>
              <w:rPr>
                <w:rFonts w:eastAsia="Calibri" w:cs="Times New Roman"/>
                <w:b w:val="0"/>
                <w:lang w:eastAsia="pt-BR"/>
              </w:rPr>
            </w:pPr>
            <w:r w:rsidRPr="003C6907">
              <w:rPr>
                <w:rFonts w:eastAsia="Calibri" w:cs="Times New Roman"/>
                <w:b w:val="0"/>
                <w:lang w:eastAsia="pt-BR"/>
              </w:rPr>
              <w:t xml:space="preserve">P &amp; M COMERCIO REP. E SERV. </w:t>
            </w:r>
            <w:proofErr w:type="gramStart"/>
            <w:r w:rsidRPr="003C6907">
              <w:rPr>
                <w:rFonts w:eastAsia="Calibri" w:cs="Times New Roman"/>
                <w:b w:val="0"/>
                <w:lang w:eastAsia="pt-BR"/>
              </w:rPr>
              <w:t>LTDA</w:t>
            </w:r>
            <w:proofErr w:type="gramEnd"/>
          </w:p>
        </w:tc>
      </w:tr>
      <w:tr w:rsidR="00FF0754" w:rsidRPr="003C6907" w:rsidTr="00DE3C68">
        <w:trPr>
          <w:cnfStyle w:val="000000100000"/>
          <w:trHeight w:val="273"/>
        </w:trPr>
        <w:tc>
          <w:tcPr>
            <w:cnfStyle w:val="001000000000"/>
            <w:tcW w:w="1125" w:type="dxa"/>
          </w:tcPr>
          <w:p w:rsidR="00FF0754" w:rsidRPr="003C6907" w:rsidRDefault="00FF0754" w:rsidP="00FF0754">
            <w:pPr>
              <w:jc w:val="center"/>
              <w:rPr>
                <w:rFonts w:eastAsia="Calibri" w:cs="Times New Roman"/>
                <w:b w:val="0"/>
                <w:lang w:eastAsia="pt-BR"/>
              </w:rPr>
            </w:pPr>
            <w:r w:rsidRPr="003C6907">
              <w:rPr>
                <w:rFonts w:eastAsia="Calibri" w:cs="Times New Roman"/>
                <w:b w:val="0"/>
                <w:lang w:eastAsia="pt-BR"/>
              </w:rPr>
              <w:t>CNPJ</w:t>
            </w:r>
          </w:p>
        </w:tc>
        <w:tc>
          <w:tcPr>
            <w:tcW w:w="7630" w:type="dxa"/>
          </w:tcPr>
          <w:p w:rsidR="00FF0754" w:rsidRPr="003C6907" w:rsidRDefault="00FF0754" w:rsidP="00FF0754">
            <w:pPr>
              <w:jc w:val="center"/>
              <w:cnfStyle w:val="000000100000"/>
              <w:rPr>
                <w:rFonts w:eastAsia="Calibri" w:cs="Times New Roman"/>
                <w:lang w:eastAsia="pt-BR"/>
              </w:rPr>
            </w:pPr>
            <w:r w:rsidRPr="003C6907">
              <w:rPr>
                <w:rFonts w:eastAsia="Calibri" w:cs="Times New Roman"/>
                <w:lang w:eastAsia="pt-BR"/>
              </w:rPr>
              <w:t>02.737.984/0001-13</w:t>
            </w:r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F0754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F0754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F0754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F0754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F0754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F0754">
            <w:pPr>
              <w:jc w:val="center"/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</w:t>
            </w:r>
            <w:proofErr w:type="gramEnd"/>
          </w:p>
        </w:tc>
        <w:tc>
          <w:tcPr>
            <w:tcW w:w="2118" w:type="dxa"/>
          </w:tcPr>
          <w:p w:rsidR="00FF0754" w:rsidRPr="003C6907" w:rsidRDefault="009E58B8" w:rsidP="00FF0754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20</w:t>
            </w:r>
          </w:p>
        </w:tc>
        <w:tc>
          <w:tcPr>
            <w:tcW w:w="850" w:type="dxa"/>
          </w:tcPr>
          <w:p w:rsidR="00FF0754" w:rsidRPr="003C6907" w:rsidRDefault="009E58B8" w:rsidP="00FF0754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9E58B8" w:rsidP="00FF0754">
            <w:pPr>
              <w:jc w:val="center"/>
              <w:cnfStyle w:val="000000100000"/>
              <w:rPr>
                <w:rFonts w:eastAsia="Calibri" w:cs="Times New Roman"/>
              </w:rPr>
            </w:pPr>
            <w:proofErr w:type="spellStart"/>
            <w:proofErr w:type="gramStart"/>
            <w:r w:rsidRPr="003C6907">
              <w:rPr>
                <w:rFonts w:eastAsia="Calibri" w:cs="Times New Roman"/>
              </w:rPr>
              <w:t>protel</w:t>
            </w:r>
            <w:proofErr w:type="spellEnd"/>
            <w:proofErr w:type="gramEnd"/>
            <w:r w:rsidRPr="003C6907">
              <w:rPr>
                <w:rFonts w:eastAsia="Calibri" w:cs="Times New Roman"/>
              </w:rPr>
              <w:t> </w:t>
            </w:r>
          </w:p>
        </w:tc>
        <w:tc>
          <w:tcPr>
            <w:tcW w:w="1843" w:type="dxa"/>
          </w:tcPr>
          <w:p w:rsidR="00FF0754" w:rsidRPr="003C6907" w:rsidRDefault="009E58B8" w:rsidP="00FF0754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R$ 88,00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F0754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F0754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R</w:t>
            </w:r>
            <w:r w:rsidR="009E58B8" w:rsidRPr="003C6907">
              <w:rPr>
                <w:rFonts w:eastAsia="Calibri" w:cs="Times New Roman"/>
                <w:b w:val="0"/>
              </w:rPr>
              <w:t>ecarga em extintor de incêndio AP-</w:t>
            </w:r>
            <w:proofErr w:type="gramStart"/>
            <w:r w:rsidR="009E58B8" w:rsidRPr="003C6907">
              <w:rPr>
                <w:rFonts w:eastAsia="Calibri" w:cs="Times New Roman"/>
                <w:b w:val="0"/>
              </w:rPr>
              <w:t>75 L</w:t>
            </w:r>
            <w:proofErr w:type="gramEnd"/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2</w:t>
            </w:r>
            <w:proofErr w:type="gramEnd"/>
          </w:p>
        </w:tc>
        <w:tc>
          <w:tcPr>
            <w:tcW w:w="2118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50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proofErr w:type="spellStart"/>
            <w:proofErr w:type="gramStart"/>
            <w:r w:rsidRPr="003C6907">
              <w:rPr>
                <w:rFonts w:eastAsia="Calibri" w:cs="Times New Roman"/>
              </w:rPr>
              <w:t>protel</w:t>
            </w:r>
            <w:proofErr w:type="spellEnd"/>
            <w:proofErr w:type="gramEnd"/>
            <w:r w:rsidRPr="003C6907">
              <w:rPr>
                <w:rFonts w:eastAsia="Calibri" w:cs="Times New Roman"/>
              </w:rPr>
              <w:t> </w:t>
            </w:r>
          </w:p>
        </w:tc>
        <w:tc>
          <w:tcPr>
            <w:tcW w:w="1843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R$ 99,00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R</w:t>
            </w:r>
            <w:r w:rsidR="009E58B8" w:rsidRPr="003C6907">
              <w:rPr>
                <w:rFonts w:eastAsia="Calibri" w:cs="Times New Roman"/>
                <w:b w:val="0"/>
              </w:rPr>
              <w:t>ecarga em extintor de incêndio PQS 20 Kg BC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3</w:t>
            </w:r>
            <w:proofErr w:type="gramEnd"/>
          </w:p>
        </w:tc>
        <w:tc>
          <w:tcPr>
            <w:tcW w:w="2118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25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proofErr w:type="spellStart"/>
            <w:proofErr w:type="gramStart"/>
            <w:r w:rsidRPr="003C6907">
              <w:rPr>
                <w:rFonts w:eastAsia="Calibri" w:cs="Times New Roman"/>
              </w:rPr>
              <w:t>protel</w:t>
            </w:r>
            <w:proofErr w:type="spellEnd"/>
            <w:proofErr w:type="gramEnd"/>
            <w:r w:rsidRPr="003C6907">
              <w:rPr>
                <w:rFonts w:eastAsia="Calibri" w:cs="Times New Roman"/>
              </w:rPr>
              <w:t> </w:t>
            </w:r>
          </w:p>
        </w:tc>
        <w:tc>
          <w:tcPr>
            <w:tcW w:w="1843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R$ 250,00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R</w:t>
            </w:r>
            <w:r w:rsidR="009E58B8" w:rsidRPr="003C6907">
              <w:rPr>
                <w:rFonts w:eastAsia="Calibri" w:cs="Times New Roman"/>
                <w:b w:val="0"/>
              </w:rPr>
              <w:t>ecarga em extintor de incêndio PQS-50 KG BC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4</w:t>
            </w:r>
            <w:proofErr w:type="gramEnd"/>
          </w:p>
        </w:tc>
        <w:tc>
          <w:tcPr>
            <w:tcW w:w="2118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2.096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7B2AF5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proofErr w:type="spellStart"/>
            <w:proofErr w:type="gramStart"/>
            <w:r w:rsidRPr="003C6907">
              <w:rPr>
                <w:rFonts w:eastAsia="Calibri" w:cs="Times New Roman"/>
              </w:rPr>
              <w:t>protel</w:t>
            </w:r>
            <w:proofErr w:type="spellEnd"/>
            <w:proofErr w:type="gramEnd"/>
            <w:r w:rsidRPr="003C6907">
              <w:rPr>
                <w:rFonts w:eastAsia="Calibri" w:cs="Times New Roman"/>
              </w:rPr>
              <w:t> </w:t>
            </w:r>
          </w:p>
        </w:tc>
        <w:tc>
          <w:tcPr>
            <w:tcW w:w="1843" w:type="dxa"/>
          </w:tcPr>
          <w:p w:rsidR="00FF0754" w:rsidRPr="003C6907" w:rsidRDefault="007B2AF5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R$ 15,00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R</w:t>
            </w:r>
            <w:r w:rsidR="007B2AF5" w:rsidRPr="003C6907">
              <w:rPr>
                <w:rFonts w:eastAsia="Calibri" w:cs="Times New Roman"/>
                <w:b w:val="0"/>
              </w:rPr>
              <w:t>ecarga em extintor de incêndio AP 1- L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757B93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757B93" w:rsidRPr="003C6907" w:rsidRDefault="00757B93" w:rsidP="00757B93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153103 UNIVERSIDADE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FEDERAL DO RIO GRANDE DO NORTE</w:t>
            </w:r>
          </w:p>
        </w:tc>
        <w:tc>
          <w:tcPr>
            <w:tcW w:w="1559" w:type="dxa"/>
          </w:tcPr>
          <w:p w:rsidR="00757B93" w:rsidRPr="003C6907" w:rsidRDefault="00757B93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2000</w:t>
            </w:r>
          </w:p>
        </w:tc>
      </w:tr>
      <w:tr w:rsidR="00757B93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757B93" w:rsidRPr="003C6907" w:rsidRDefault="00757B93" w:rsidP="00757B93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Times New Roman" w:cs="Times New Roman"/>
                <w:b w:val="0"/>
                <w:lang w:eastAsia="pt-BR"/>
              </w:rPr>
              <w:t>155014 - EBSERH - MATERNIDADE</w:t>
            </w:r>
            <w:proofErr w:type="gramEnd"/>
            <w:r w:rsidRPr="003C6907">
              <w:rPr>
                <w:rFonts w:eastAsia="Times New Roman" w:cs="Times New Roman"/>
                <w:b w:val="0"/>
                <w:lang w:eastAsia="pt-BR"/>
              </w:rPr>
              <w:t xml:space="preserve"> UNIVERSITÁRIA ANA BEZERRA</w:t>
            </w:r>
          </w:p>
        </w:tc>
        <w:tc>
          <w:tcPr>
            <w:tcW w:w="1559" w:type="dxa"/>
          </w:tcPr>
          <w:p w:rsidR="00757B93" w:rsidRPr="003C6907" w:rsidRDefault="00757B93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28</w:t>
            </w:r>
          </w:p>
        </w:tc>
      </w:tr>
      <w:tr w:rsidR="00757B93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757B93" w:rsidRPr="003C6907" w:rsidRDefault="00757B93" w:rsidP="00757B93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Times New Roman" w:cs="Times New Roman"/>
                <w:b w:val="0"/>
                <w:lang w:eastAsia="pt-BR"/>
              </w:rPr>
              <w:t>155015 - EBSERH - MATERNIDADE</w:t>
            </w:r>
            <w:proofErr w:type="gramEnd"/>
            <w:r w:rsidRPr="003C6907">
              <w:rPr>
                <w:rFonts w:eastAsia="Times New Roman" w:cs="Times New Roman"/>
                <w:b w:val="0"/>
                <w:lang w:eastAsia="pt-BR"/>
              </w:rPr>
              <w:t xml:space="preserve"> JANUARIO CICCO</w:t>
            </w:r>
          </w:p>
        </w:tc>
        <w:tc>
          <w:tcPr>
            <w:tcW w:w="1559" w:type="dxa"/>
          </w:tcPr>
          <w:p w:rsidR="00757B93" w:rsidRPr="003C6907" w:rsidRDefault="00757B93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65</w:t>
            </w:r>
          </w:p>
        </w:tc>
      </w:tr>
      <w:tr w:rsidR="00757B93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757B93" w:rsidRPr="003C6907" w:rsidRDefault="00757B93" w:rsidP="00757B93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Times New Roman" w:cs="Times New Roman"/>
                <w:b w:val="0"/>
                <w:lang w:eastAsia="pt-BR"/>
              </w:rPr>
              <w:t>323016 - SUPERINTENDÊNCIA</w:t>
            </w:r>
            <w:proofErr w:type="gramEnd"/>
            <w:r w:rsidRPr="003C6907">
              <w:rPr>
                <w:rFonts w:eastAsia="Times New Roman" w:cs="Times New Roman"/>
                <w:b w:val="0"/>
                <w:lang w:eastAsia="pt-BR"/>
              </w:rPr>
              <w:t xml:space="preserve"> DO DNPM-RN</w:t>
            </w:r>
          </w:p>
        </w:tc>
        <w:tc>
          <w:tcPr>
            <w:tcW w:w="1559" w:type="dxa"/>
          </w:tcPr>
          <w:p w:rsidR="00757B93" w:rsidRPr="003C6907" w:rsidRDefault="00757B93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proofErr w:type="gramStart"/>
            <w:r w:rsidRPr="003C6907">
              <w:rPr>
                <w:rFonts w:eastAsia="Calibri" w:cs="Times New Roman"/>
              </w:rPr>
              <w:t>3</w:t>
            </w:r>
            <w:proofErr w:type="gramEnd"/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5</w:t>
            </w:r>
            <w:proofErr w:type="gramEnd"/>
          </w:p>
        </w:tc>
        <w:tc>
          <w:tcPr>
            <w:tcW w:w="2118" w:type="dxa"/>
          </w:tcPr>
          <w:p w:rsidR="00FF0754" w:rsidRPr="003C6907" w:rsidRDefault="007B2AF5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50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7B2AF5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proofErr w:type="spellStart"/>
            <w:proofErr w:type="gramStart"/>
            <w:r w:rsidRPr="003C6907">
              <w:rPr>
                <w:rFonts w:eastAsia="Calibri" w:cs="Times New Roman"/>
              </w:rPr>
              <w:t>protel</w:t>
            </w:r>
            <w:proofErr w:type="spellEnd"/>
            <w:proofErr w:type="gramEnd"/>
            <w:r w:rsidRPr="003C6907">
              <w:rPr>
                <w:rFonts w:eastAsia="Calibri" w:cs="Times New Roman"/>
              </w:rPr>
              <w:t> </w:t>
            </w:r>
          </w:p>
        </w:tc>
        <w:tc>
          <w:tcPr>
            <w:tcW w:w="1843" w:type="dxa"/>
          </w:tcPr>
          <w:p w:rsidR="00FF0754" w:rsidRPr="003C6907" w:rsidRDefault="007B2AF5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R$ 79,00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R</w:t>
            </w:r>
            <w:r w:rsidR="007B2AF5" w:rsidRPr="003C6907">
              <w:rPr>
                <w:rFonts w:eastAsia="Calibri" w:cs="Times New Roman"/>
                <w:b w:val="0"/>
              </w:rPr>
              <w:t>ecarga em extintor de incêndio CO2-10 kg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6</w:t>
            </w:r>
            <w:proofErr w:type="gramEnd"/>
          </w:p>
        </w:tc>
        <w:tc>
          <w:tcPr>
            <w:tcW w:w="2118" w:type="dxa"/>
          </w:tcPr>
          <w:p w:rsidR="00FF0754" w:rsidRPr="003C6907" w:rsidRDefault="007B2AF5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101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7B2AF5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proofErr w:type="spellStart"/>
            <w:proofErr w:type="gramStart"/>
            <w:r w:rsidRPr="003C6907">
              <w:rPr>
                <w:rFonts w:eastAsia="Calibri" w:cs="Times New Roman"/>
              </w:rPr>
              <w:t>protel</w:t>
            </w:r>
            <w:proofErr w:type="spellEnd"/>
            <w:proofErr w:type="gramEnd"/>
            <w:r w:rsidRPr="003C6907">
              <w:rPr>
                <w:rFonts w:eastAsia="Calibri" w:cs="Times New Roman"/>
              </w:rPr>
              <w:t> </w:t>
            </w:r>
          </w:p>
        </w:tc>
        <w:tc>
          <w:tcPr>
            <w:tcW w:w="1843" w:type="dxa"/>
          </w:tcPr>
          <w:p w:rsidR="00FF0754" w:rsidRPr="003C6907" w:rsidRDefault="007B2AF5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R$ 35,00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7B2AF5" w:rsidP="00FE4918">
            <w:pPr>
              <w:jc w:val="center"/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recarga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em extintor de incêndio CO2-04 kg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757B93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757B93" w:rsidRPr="003C6907" w:rsidRDefault="00757B93" w:rsidP="00757B93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153103 UNIVERSIDADE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FEDERAL DO RIO GRANDE DO NORTE</w:t>
            </w:r>
          </w:p>
        </w:tc>
        <w:tc>
          <w:tcPr>
            <w:tcW w:w="1559" w:type="dxa"/>
          </w:tcPr>
          <w:p w:rsidR="00757B93" w:rsidRPr="003C6907" w:rsidRDefault="00757B93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100</w:t>
            </w:r>
          </w:p>
        </w:tc>
      </w:tr>
      <w:tr w:rsidR="00757B93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757B93" w:rsidRPr="003C6907" w:rsidRDefault="00757B93" w:rsidP="00757B93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323016 - SUPERINTENDÊNCIA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DO DNPM-RN</w:t>
            </w:r>
          </w:p>
        </w:tc>
        <w:tc>
          <w:tcPr>
            <w:tcW w:w="1559" w:type="dxa"/>
          </w:tcPr>
          <w:p w:rsidR="00757B93" w:rsidRPr="003C6907" w:rsidRDefault="00757B93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proofErr w:type="gramStart"/>
            <w:r w:rsidRPr="003C6907">
              <w:rPr>
                <w:rFonts w:eastAsia="Calibri" w:cs="Times New Roman"/>
              </w:rPr>
              <w:t>1</w:t>
            </w:r>
            <w:proofErr w:type="gramEnd"/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7</w:t>
            </w:r>
            <w:proofErr w:type="gramEnd"/>
          </w:p>
        </w:tc>
        <w:tc>
          <w:tcPr>
            <w:tcW w:w="2118" w:type="dxa"/>
          </w:tcPr>
          <w:p w:rsidR="00FF0754" w:rsidRPr="003C6907" w:rsidRDefault="007B2AF5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951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7B2AF5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proofErr w:type="spellStart"/>
            <w:proofErr w:type="gramStart"/>
            <w:r w:rsidRPr="003C6907">
              <w:rPr>
                <w:rFonts w:eastAsia="Calibri" w:cs="Times New Roman"/>
              </w:rPr>
              <w:t>protel</w:t>
            </w:r>
            <w:proofErr w:type="spellEnd"/>
            <w:proofErr w:type="gramEnd"/>
          </w:p>
        </w:tc>
        <w:tc>
          <w:tcPr>
            <w:tcW w:w="1843" w:type="dxa"/>
          </w:tcPr>
          <w:p w:rsidR="00FF0754" w:rsidRPr="003C6907" w:rsidRDefault="007B2AF5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R$ 62,00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R</w:t>
            </w:r>
            <w:r w:rsidR="007B2AF5" w:rsidRPr="003C6907">
              <w:rPr>
                <w:rFonts w:eastAsia="Calibri" w:cs="Times New Roman"/>
                <w:b w:val="0"/>
              </w:rPr>
              <w:t>ecarga em extintor de incêndio CO2-06 kg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757B93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757B93" w:rsidRPr="003C6907" w:rsidRDefault="00757B93" w:rsidP="00757B93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lastRenderedPageBreak/>
              <w:t>153103 UNIVERSIDADE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FEDERAL DO RIO GRANDE DO NORTE</w:t>
            </w:r>
          </w:p>
        </w:tc>
        <w:tc>
          <w:tcPr>
            <w:tcW w:w="1559" w:type="dxa"/>
          </w:tcPr>
          <w:p w:rsidR="00757B93" w:rsidRPr="003C6907" w:rsidRDefault="00757B93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900</w:t>
            </w:r>
          </w:p>
        </w:tc>
      </w:tr>
      <w:tr w:rsidR="00757B93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757B93" w:rsidRPr="003C6907" w:rsidRDefault="00757B93" w:rsidP="00757B93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155014 -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UNIVERSITÁRIA ANA BEZERRA</w:t>
            </w:r>
          </w:p>
        </w:tc>
        <w:tc>
          <w:tcPr>
            <w:tcW w:w="1559" w:type="dxa"/>
          </w:tcPr>
          <w:p w:rsidR="00757B93" w:rsidRPr="003C6907" w:rsidRDefault="00757B93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13</w:t>
            </w:r>
          </w:p>
        </w:tc>
      </w:tr>
      <w:tr w:rsidR="00757B93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757B93" w:rsidRPr="003C6907" w:rsidRDefault="00757B93" w:rsidP="00757B93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155015 -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JANUARIO CICCO</w:t>
            </w:r>
          </w:p>
        </w:tc>
        <w:tc>
          <w:tcPr>
            <w:tcW w:w="1559" w:type="dxa"/>
          </w:tcPr>
          <w:p w:rsidR="00757B93" w:rsidRPr="003C6907" w:rsidRDefault="00757B93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35</w:t>
            </w:r>
          </w:p>
        </w:tc>
      </w:tr>
      <w:tr w:rsidR="00757B93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757B93" w:rsidRPr="003C6907" w:rsidRDefault="00757B93" w:rsidP="00757B93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323016 - SUPERINTENDÊNCIA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DO DNPM-RN</w:t>
            </w:r>
          </w:p>
        </w:tc>
        <w:tc>
          <w:tcPr>
            <w:tcW w:w="1559" w:type="dxa"/>
          </w:tcPr>
          <w:p w:rsidR="00757B93" w:rsidRPr="003C6907" w:rsidRDefault="00757B93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proofErr w:type="gramStart"/>
            <w:r w:rsidRPr="003C6907">
              <w:rPr>
                <w:rFonts w:eastAsia="Calibri" w:cs="Times New Roman"/>
              </w:rPr>
              <w:t>3</w:t>
            </w:r>
            <w:proofErr w:type="gramEnd"/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8</w:t>
            </w:r>
            <w:proofErr w:type="gramEnd"/>
          </w:p>
        </w:tc>
        <w:tc>
          <w:tcPr>
            <w:tcW w:w="2118" w:type="dxa"/>
          </w:tcPr>
          <w:p w:rsidR="00FF0754" w:rsidRPr="003C6907" w:rsidRDefault="007B2AF5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181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7B2AF5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  <w:bCs/>
              </w:rPr>
              <w:t> </w:t>
            </w:r>
            <w:proofErr w:type="spellStart"/>
            <w:proofErr w:type="gramStart"/>
            <w:r w:rsidRPr="003C6907">
              <w:rPr>
                <w:rFonts w:eastAsia="Calibri" w:cs="Times New Roman"/>
              </w:rPr>
              <w:t>protel</w:t>
            </w:r>
            <w:proofErr w:type="spellEnd"/>
            <w:proofErr w:type="gramEnd"/>
            <w:r w:rsidRPr="003C6907">
              <w:rPr>
                <w:rFonts w:eastAsia="Calibri" w:cs="Times New Roman"/>
              </w:rPr>
              <w:t> </w:t>
            </w:r>
          </w:p>
        </w:tc>
        <w:tc>
          <w:tcPr>
            <w:tcW w:w="1843" w:type="dxa"/>
          </w:tcPr>
          <w:p w:rsidR="00FF0754" w:rsidRPr="003C6907" w:rsidRDefault="007B2AF5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R$ 50,00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R</w:t>
            </w:r>
            <w:r w:rsidR="007B2AF5" w:rsidRPr="003C6907">
              <w:rPr>
                <w:rFonts w:eastAsia="Calibri" w:cs="Times New Roman"/>
                <w:b w:val="0"/>
              </w:rPr>
              <w:t>ecarga em extintor de incêndio PQS-12 kg BC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757B93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757B93" w:rsidRPr="003C6907" w:rsidRDefault="00757B93" w:rsidP="00757B93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153103 UNIVERSIDADE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FEDERAL DO RIO GRANDE DO NORTE</w:t>
            </w:r>
          </w:p>
        </w:tc>
        <w:tc>
          <w:tcPr>
            <w:tcW w:w="1559" w:type="dxa"/>
          </w:tcPr>
          <w:p w:rsidR="00757B93" w:rsidRPr="003C6907" w:rsidRDefault="00757B93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150</w:t>
            </w:r>
          </w:p>
        </w:tc>
      </w:tr>
      <w:tr w:rsidR="00757B93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757B93" w:rsidRPr="003C6907" w:rsidRDefault="00757B93" w:rsidP="00757B93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155014 -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UNIVERSITÁRIA ANA BEZERRA</w:t>
            </w:r>
          </w:p>
        </w:tc>
        <w:tc>
          <w:tcPr>
            <w:tcW w:w="1559" w:type="dxa"/>
          </w:tcPr>
          <w:p w:rsidR="00757B93" w:rsidRPr="003C6907" w:rsidRDefault="00757B93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proofErr w:type="gramStart"/>
            <w:r w:rsidRPr="003C6907">
              <w:rPr>
                <w:rFonts w:eastAsia="Calibri" w:cs="Times New Roman"/>
              </w:rPr>
              <w:t>6</w:t>
            </w:r>
            <w:proofErr w:type="gramEnd"/>
          </w:p>
        </w:tc>
      </w:tr>
      <w:tr w:rsidR="00757B93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757B93" w:rsidRPr="003C6907" w:rsidRDefault="00757B93" w:rsidP="00757B93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155015 -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JANUARIO CICCO</w:t>
            </w:r>
          </w:p>
        </w:tc>
        <w:tc>
          <w:tcPr>
            <w:tcW w:w="1559" w:type="dxa"/>
          </w:tcPr>
          <w:p w:rsidR="00757B93" w:rsidRPr="003C6907" w:rsidRDefault="00757B93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25</w:t>
            </w:r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9</w:t>
            </w:r>
            <w:proofErr w:type="gramEnd"/>
          </w:p>
        </w:tc>
        <w:tc>
          <w:tcPr>
            <w:tcW w:w="2118" w:type="dxa"/>
          </w:tcPr>
          <w:p w:rsidR="00FF0754" w:rsidRPr="003C6907" w:rsidRDefault="007B2AF5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863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7B2AF5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proofErr w:type="spellStart"/>
            <w:proofErr w:type="gramStart"/>
            <w:r w:rsidRPr="003C6907">
              <w:rPr>
                <w:rFonts w:eastAsia="Calibri" w:cs="Times New Roman"/>
              </w:rPr>
              <w:t>protel</w:t>
            </w:r>
            <w:proofErr w:type="spellEnd"/>
            <w:proofErr w:type="gramEnd"/>
            <w:r w:rsidRPr="003C6907">
              <w:rPr>
                <w:rFonts w:eastAsia="Calibri" w:cs="Times New Roman"/>
              </w:rPr>
              <w:t> </w:t>
            </w:r>
          </w:p>
        </w:tc>
        <w:tc>
          <w:tcPr>
            <w:tcW w:w="1843" w:type="dxa"/>
          </w:tcPr>
          <w:p w:rsidR="00FF0754" w:rsidRPr="003C6907" w:rsidRDefault="007B2AF5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R$ 23,00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  <w:bCs w:val="0"/>
              </w:rPr>
              <w:t>R</w:t>
            </w:r>
            <w:r w:rsidR="007B2AF5" w:rsidRPr="003C6907">
              <w:rPr>
                <w:rFonts w:eastAsia="Calibri" w:cs="Times New Roman"/>
                <w:b w:val="0"/>
              </w:rPr>
              <w:t>ecarg</w:t>
            </w:r>
            <w:r w:rsidR="0054728A">
              <w:rPr>
                <w:rFonts w:eastAsia="Calibri" w:cs="Times New Roman"/>
                <w:b w:val="0"/>
              </w:rPr>
              <w:t>a em extintor de incêndio PQS-4</w:t>
            </w:r>
            <w:r w:rsidR="007B2AF5" w:rsidRPr="003C6907">
              <w:rPr>
                <w:rFonts w:eastAsia="Calibri" w:cs="Times New Roman"/>
                <w:b w:val="0"/>
              </w:rPr>
              <w:t xml:space="preserve"> kg BC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1F2890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1F2890" w:rsidRPr="003C6907" w:rsidRDefault="001F2890" w:rsidP="001F2890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153103 UNIVERSIDADE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FEDERAL DO RIO GRANDE DO NORTE</w:t>
            </w:r>
          </w:p>
        </w:tc>
        <w:tc>
          <w:tcPr>
            <w:tcW w:w="1559" w:type="dxa"/>
          </w:tcPr>
          <w:p w:rsidR="001F2890" w:rsidRPr="003C6907" w:rsidRDefault="001F2890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800</w:t>
            </w:r>
          </w:p>
        </w:tc>
      </w:tr>
      <w:tr w:rsidR="001F2890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1F2890" w:rsidRPr="003C6907" w:rsidRDefault="001F2890" w:rsidP="00FE4918">
            <w:pPr>
              <w:jc w:val="center"/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155014 -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UNIVERSITÁRIA ANA BEZERRA</w:t>
            </w:r>
          </w:p>
        </w:tc>
        <w:tc>
          <w:tcPr>
            <w:tcW w:w="1559" w:type="dxa"/>
          </w:tcPr>
          <w:p w:rsidR="001F2890" w:rsidRPr="003C6907" w:rsidRDefault="001F2890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13</w:t>
            </w:r>
          </w:p>
        </w:tc>
      </w:tr>
      <w:tr w:rsidR="001F2890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1F2890" w:rsidRPr="003C6907" w:rsidRDefault="001F2890" w:rsidP="00FE4918">
            <w:pPr>
              <w:jc w:val="center"/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155015 -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JANUARIO CICCO</w:t>
            </w:r>
          </w:p>
        </w:tc>
        <w:tc>
          <w:tcPr>
            <w:tcW w:w="1559" w:type="dxa"/>
          </w:tcPr>
          <w:p w:rsidR="001F2890" w:rsidRPr="003C6907" w:rsidRDefault="001F2890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50</w:t>
            </w:r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10</w:t>
            </w:r>
          </w:p>
        </w:tc>
        <w:tc>
          <w:tcPr>
            <w:tcW w:w="2118" w:type="dxa"/>
          </w:tcPr>
          <w:p w:rsidR="00FF0754" w:rsidRPr="003C6907" w:rsidRDefault="00FE491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642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E491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proofErr w:type="spellStart"/>
            <w:proofErr w:type="gramStart"/>
            <w:r w:rsidRPr="003C6907">
              <w:rPr>
                <w:rFonts w:eastAsia="Calibri" w:cs="Times New Roman"/>
              </w:rPr>
              <w:t>protel</w:t>
            </w:r>
            <w:proofErr w:type="spellEnd"/>
            <w:proofErr w:type="gramEnd"/>
            <w:r w:rsidRPr="003C6907">
              <w:rPr>
                <w:rFonts w:eastAsia="Calibri" w:cs="Times New Roman"/>
              </w:rPr>
              <w:t> </w:t>
            </w:r>
          </w:p>
        </w:tc>
        <w:tc>
          <w:tcPr>
            <w:tcW w:w="1843" w:type="dxa"/>
          </w:tcPr>
          <w:p w:rsidR="00FF0754" w:rsidRPr="003C6907" w:rsidRDefault="00FE491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R$ 30,00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  <w:bCs w:val="0"/>
              </w:rPr>
              <w:t>R</w:t>
            </w:r>
            <w:r w:rsidR="00FE4918" w:rsidRPr="003C6907">
              <w:rPr>
                <w:rFonts w:eastAsia="Calibri" w:cs="Times New Roman"/>
                <w:b w:val="0"/>
              </w:rPr>
              <w:t>ecarga em extintor de incêndio PQS-06 kg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1F2890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1F2890" w:rsidRPr="003C6907" w:rsidRDefault="001F2890" w:rsidP="001F2890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153103 UNIVERSIDADE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FEDERAL DO RIO GRANDE DO NORTE</w:t>
            </w:r>
          </w:p>
        </w:tc>
        <w:tc>
          <w:tcPr>
            <w:tcW w:w="1559" w:type="dxa"/>
          </w:tcPr>
          <w:p w:rsidR="001F2890" w:rsidRPr="003C6907" w:rsidRDefault="001F2890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600</w:t>
            </w:r>
          </w:p>
        </w:tc>
      </w:tr>
      <w:tr w:rsidR="001F2890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1F2890" w:rsidRPr="003C6907" w:rsidRDefault="001F2890" w:rsidP="00FE4918">
            <w:pPr>
              <w:jc w:val="center"/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155014 -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UNIVERSITÁRIA ANA BEZERRA</w:t>
            </w:r>
          </w:p>
        </w:tc>
        <w:tc>
          <w:tcPr>
            <w:tcW w:w="1559" w:type="dxa"/>
          </w:tcPr>
          <w:p w:rsidR="001F2890" w:rsidRPr="003C6907" w:rsidRDefault="001F2890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proofErr w:type="gramStart"/>
            <w:r w:rsidRPr="003C6907">
              <w:rPr>
                <w:rFonts w:eastAsia="Calibri" w:cs="Times New Roman"/>
              </w:rPr>
              <w:t>6</w:t>
            </w:r>
            <w:proofErr w:type="gramEnd"/>
          </w:p>
        </w:tc>
      </w:tr>
      <w:tr w:rsidR="001F2890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1F2890" w:rsidRPr="003C6907" w:rsidRDefault="001F2890" w:rsidP="00FE4918">
            <w:pPr>
              <w:jc w:val="center"/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155015 -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JANUARIO CICCO</w:t>
            </w:r>
          </w:p>
        </w:tc>
        <w:tc>
          <w:tcPr>
            <w:tcW w:w="1559" w:type="dxa"/>
          </w:tcPr>
          <w:p w:rsidR="001F2890" w:rsidRPr="003C6907" w:rsidRDefault="001F2890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35</w:t>
            </w:r>
          </w:p>
        </w:tc>
      </w:tr>
      <w:tr w:rsidR="001F2890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1F2890" w:rsidRPr="003C6907" w:rsidRDefault="001F2890" w:rsidP="00FE4918">
            <w:pPr>
              <w:jc w:val="center"/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323016 - SUPERINTENDÊNCIA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DO DNPM-RN</w:t>
            </w:r>
          </w:p>
        </w:tc>
        <w:tc>
          <w:tcPr>
            <w:tcW w:w="1559" w:type="dxa"/>
          </w:tcPr>
          <w:p w:rsidR="001F2890" w:rsidRPr="003C6907" w:rsidRDefault="001F2890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proofErr w:type="gramStart"/>
            <w:r w:rsidRPr="003C6907">
              <w:rPr>
                <w:rFonts w:eastAsia="Calibri" w:cs="Times New Roman"/>
              </w:rPr>
              <w:t>1</w:t>
            </w:r>
            <w:proofErr w:type="gramEnd"/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11</w:t>
            </w:r>
          </w:p>
        </w:tc>
        <w:tc>
          <w:tcPr>
            <w:tcW w:w="2118" w:type="dxa"/>
          </w:tcPr>
          <w:p w:rsidR="00FF0754" w:rsidRPr="003C6907" w:rsidRDefault="00FE491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35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E491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proofErr w:type="spellStart"/>
            <w:proofErr w:type="gramStart"/>
            <w:r w:rsidRPr="003C6907">
              <w:rPr>
                <w:rFonts w:eastAsia="Calibri" w:cs="Times New Roman"/>
              </w:rPr>
              <w:t>protel</w:t>
            </w:r>
            <w:proofErr w:type="spellEnd"/>
            <w:proofErr w:type="gramEnd"/>
            <w:r w:rsidRPr="003C6907">
              <w:rPr>
                <w:rFonts w:eastAsia="Calibri" w:cs="Times New Roman"/>
              </w:rPr>
              <w:t> </w:t>
            </w:r>
          </w:p>
        </w:tc>
        <w:tc>
          <w:tcPr>
            <w:tcW w:w="1843" w:type="dxa"/>
          </w:tcPr>
          <w:p w:rsidR="00FF0754" w:rsidRPr="003C6907" w:rsidRDefault="00FE491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R$ 40,00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R</w:t>
            </w:r>
            <w:r w:rsidR="00FE4918" w:rsidRPr="003C6907">
              <w:rPr>
                <w:rFonts w:eastAsia="Calibri" w:cs="Times New Roman"/>
                <w:b w:val="0"/>
              </w:rPr>
              <w:t>ecarga em extintor de incêndio PQS-08 kg BC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153103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UNIVERSIDADE FEDERAL DO RIO GRANDE DO NORTE</w:t>
            </w:r>
          </w:p>
        </w:tc>
        <w:tc>
          <w:tcPr>
            <w:tcW w:w="1559" w:type="dxa"/>
          </w:tcPr>
          <w:p w:rsidR="00FF0754" w:rsidRPr="003C6907" w:rsidRDefault="001F2890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25</w:t>
            </w:r>
          </w:p>
        </w:tc>
      </w:tr>
      <w:tr w:rsidR="001F2890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1F2890" w:rsidRPr="003C6907" w:rsidRDefault="001F2890" w:rsidP="001F2890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155015 -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JANUARIO CICCO</w:t>
            </w:r>
          </w:p>
        </w:tc>
        <w:tc>
          <w:tcPr>
            <w:tcW w:w="1559" w:type="dxa"/>
          </w:tcPr>
          <w:p w:rsidR="001F2890" w:rsidRPr="003C6907" w:rsidRDefault="001F2890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10</w:t>
            </w:r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12</w:t>
            </w:r>
          </w:p>
        </w:tc>
        <w:tc>
          <w:tcPr>
            <w:tcW w:w="2118" w:type="dxa"/>
          </w:tcPr>
          <w:p w:rsidR="00FF0754" w:rsidRPr="003C6907" w:rsidRDefault="00FE491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500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E491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SEM MARCA</w:t>
            </w:r>
          </w:p>
        </w:tc>
        <w:tc>
          <w:tcPr>
            <w:tcW w:w="1843" w:type="dxa"/>
          </w:tcPr>
          <w:p w:rsidR="00FF0754" w:rsidRPr="003C6907" w:rsidRDefault="00FE491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R$ 45,00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L</w:t>
            </w:r>
            <w:r w:rsidR="00FE4918" w:rsidRPr="003C6907">
              <w:rPr>
                <w:rFonts w:eastAsia="Calibri" w:cs="Times New Roman"/>
                <w:b w:val="0"/>
              </w:rPr>
              <w:t>ocação de extintor de incêndio AP-</w:t>
            </w:r>
            <w:proofErr w:type="gramStart"/>
            <w:r w:rsidR="00FE4918" w:rsidRPr="003C6907">
              <w:rPr>
                <w:rFonts w:eastAsia="Calibri" w:cs="Times New Roman"/>
                <w:b w:val="0"/>
              </w:rPr>
              <w:t>10 L</w:t>
            </w:r>
            <w:proofErr w:type="gramEnd"/>
            <w:r w:rsidR="00FE4918" w:rsidRPr="003C6907">
              <w:rPr>
                <w:rFonts w:eastAsia="Calibri" w:cs="Times New Roman"/>
                <w:b w:val="0"/>
              </w:rPr>
              <w:t xml:space="preserve"> com suporte e sinalização.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153103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UNIVERSIDADE FEDERAL DO RIO GRANDE DO NORTE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000000100000"/>
              <w:rPr>
                <w:rFonts w:eastAsia="Calibri" w:cs="Times New Roman"/>
              </w:rPr>
            </w:pP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13</w:t>
            </w:r>
          </w:p>
        </w:tc>
        <w:tc>
          <w:tcPr>
            <w:tcW w:w="2118" w:type="dxa"/>
          </w:tcPr>
          <w:p w:rsidR="00FF0754" w:rsidRPr="003C6907" w:rsidRDefault="00FE491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350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E491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SEM MARCA</w:t>
            </w:r>
          </w:p>
        </w:tc>
        <w:tc>
          <w:tcPr>
            <w:tcW w:w="1843" w:type="dxa"/>
          </w:tcPr>
          <w:p w:rsidR="00FF0754" w:rsidRPr="003C6907" w:rsidRDefault="00FE491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R$ 40,000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lastRenderedPageBreak/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L</w:t>
            </w:r>
            <w:r w:rsidR="00FE4918" w:rsidRPr="003C6907">
              <w:rPr>
                <w:rFonts w:eastAsia="Calibri" w:cs="Times New Roman"/>
                <w:b w:val="0"/>
              </w:rPr>
              <w:t>ocação de extintor de incêndio PQS-04 kg BC com suporte e sinalização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153103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UNIVERSIDADE FEDERAL DO RIO GRANDE DO NORTE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000000100000"/>
              <w:rPr>
                <w:rFonts w:eastAsia="Calibri" w:cs="Times New Roman"/>
              </w:rPr>
            </w:pP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000000010000"/>
              <w:rPr>
                <w:rFonts w:eastAsia="Calibri" w:cs="Times New Roman"/>
              </w:rPr>
            </w:pPr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14</w:t>
            </w:r>
          </w:p>
        </w:tc>
        <w:tc>
          <w:tcPr>
            <w:tcW w:w="2118" w:type="dxa"/>
          </w:tcPr>
          <w:p w:rsidR="00FF0754" w:rsidRPr="003C6907" w:rsidRDefault="00FE491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1.440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E491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SEM MARCA</w:t>
            </w:r>
          </w:p>
        </w:tc>
        <w:tc>
          <w:tcPr>
            <w:tcW w:w="1843" w:type="dxa"/>
          </w:tcPr>
          <w:p w:rsidR="00FF0754" w:rsidRPr="003C6907" w:rsidRDefault="00FE491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R$ 12,00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</w:t>
            </w:r>
            <w:r w:rsidR="00FE4918" w:rsidRPr="003C6907">
              <w:rPr>
                <w:rFonts w:eastAsia="Calibri" w:cs="Times New Roman"/>
                <w:b w:val="0"/>
              </w:rPr>
              <w:t>intura em extintor de incêndio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FC3C6B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153103 UNIVERSIDADE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FEDERAL DO RIO GRANDE DO NORTE</w:t>
            </w:r>
          </w:p>
        </w:tc>
        <w:tc>
          <w:tcPr>
            <w:tcW w:w="1559" w:type="dxa"/>
          </w:tcPr>
          <w:p w:rsidR="00FC3C6B" w:rsidRPr="003C6907" w:rsidRDefault="00FC3C6B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1200</w:t>
            </w:r>
          </w:p>
        </w:tc>
      </w:tr>
      <w:tr w:rsidR="00FC3C6B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155014 -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UNIVERSITÁRIA ANA BEZERRA</w:t>
            </w:r>
          </w:p>
        </w:tc>
        <w:tc>
          <w:tcPr>
            <w:tcW w:w="1559" w:type="dxa"/>
          </w:tcPr>
          <w:p w:rsidR="00FC3C6B" w:rsidRPr="003C6907" w:rsidRDefault="00FC3C6B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20</w:t>
            </w:r>
          </w:p>
        </w:tc>
      </w:tr>
      <w:tr w:rsidR="00FC3C6B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155015 -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JANUARIO CICCO</w:t>
            </w:r>
          </w:p>
        </w:tc>
        <w:tc>
          <w:tcPr>
            <w:tcW w:w="1559" w:type="dxa"/>
          </w:tcPr>
          <w:p w:rsidR="00FC3C6B" w:rsidRPr="003C6907" w:rsidRDefault="00FC3C6B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220</w:t>
            </w:r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15</w:t>
            </w:r>
          </w:p>
        </w:tc>
        <w:tc>
          <w:tcPr>
            <w:tcW w:w="2118" w:type="dxa"/>
          </w:tcPr>
          <w:p w:rsidR="00FF0754" w:rsidRPr="003C6907" w:rsidRDefault="00FE491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338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SEM MARCA</w:t>
            </w:r>
          </w:p>
        </w:tc>
        <w:tc>
          <w:tcPr>
            <w:tcW w:w="1843" w:type="dxa"/>
          </w:tcPr>
          <w:p w:rsidR="00FF0754" w:rsidRPr="003C6907" w:rsidRDefault="00FE491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R$ 15,00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D</w:t>
            </w:r>
            <w:r w:rsidR="00C84B24" w:rsidRPr="003C6907">
              <w:rPr>
                <w:rFonts w:eastAsia="Calibri" w:cs="Times New Roman"/>
                <w:b w:val="0"/>
              </w:rPr>
              <w:t>ifusor e punho para extintor de CO2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FC3C6B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153103 UNIVERSIDADE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FEDERAL DO RIO GRANDE DO NORTE</w:t>
            </w:r>
          </w:p>
        </w:tc>
        <w:tc>
          <w:tcPr>
            <w:tcW w:w="1559" w:type="dxa"/>
          </w:tcPr>
          <w:p w:rsidR="00FC3C6B" w:rsidRPr="003C6907" w:rsidRDefault="00FC3C6B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300</w:t>
            </w:r>
          </w:p>
        </w:tc>
      </w:tr>
      <w:tr w:rsidR="00FC3C6B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155014 -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UNIVERSITÁRIA ANA BEZERRA </w:t>
            </w:r>
          </w:p>
        </w:tc>
        <w:tc>
          <w:tcPr>
            <w:tcW w:w="1559" w:type="dxa"/>
          </w:tcPr>
          <w:p w:rsidR="00FC3C6B" w:rsidRPr="003C6907" w:rsidRDefault="00FC3C6B" w:rsidP="00FC3C6B">
            <w:pPr>
              <w:jc w:val="center"/>
              <w:cnfStyle w:val="000000010000"/>
              <w:rPr>
                <w:rFonts w:eastAsia="Calibri" w:cs="Times New Roman"/>
              </w:rPr>
            </w:pPr>
            <w:proofErr w:type="gramStart"/>
            <w:r w:rsidRPr="003C6907">
              <w:rPr>
                <w:rFonts w:eastAsia="Calibri" w:cs="Times New Roman"/>
              </w:rPr>
              <w:t>3</w:t>
            </w:r>
            <w:proofErr w:type="gramEnd"/>
          </w:p>
        </w:tc>
      </w:tr>
      <w:tr w:rsidR="00FC3C6B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155015 -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JANUARIO CICCO</w:t>
            </w:r>
          </w:p>
        </w:tc>
        <w:tc>
          <w:tcPr>
            <w:tcW w:w="1559" w:type="dxa"/>
          </w:tcPr>
          <w:p w:rsidR="00FC3C6B" w:rsidRPr="003C6907" w:rsidRDefault="00FC3C6B" w:rsidP="00FC3C6B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35</w:t>
            </w:r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16</w:t>
            </w:r>
          </w:p>
        </w:tc>
        <w:tc>
          <w:tcPr>
            <w:tcW w:w="2118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538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SEM MARCA</w:t>
            </w:r>
          </w:p>
        </w:tc>
        <w:tc>
          <w:tcPr>
            <w:tcW w:w="1843" w:type="dxa"/>
          </w:tcPr>
          <w:p w:rsidR="00FF0754" w:rsidRPr="003C6907" w:rsidRDefault="0054728A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R$ 33</w:t>
            </w:r>
            <w:r w:rsidR="00C84B24" w:rsidRPr="003C6907">
              <w:rPr>
                <w:rFonts w:eastAsia="Calibri" w:cs="Times New Roman"/>
              </w:rPr>
              <w:t>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</w:t>
            </w:r>
            <w:r w:rsidR="00C84B24" w:rsidRPr="003C6907">
              <w:rPr>
                <w:rFonts w:eastAsia="Calibri" w:cs="Times New Roman"/>
                <w:b w:val="0"/>
              </w:rPr>
              <w:t>angueira para extintor de incêndio CO2 (portátil)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FC3C6B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153103 UNIVERSIDADE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FEDERAL DO RIO GRANDE DO NORTE</w:t>
            </w:r>
          </w:p>
        </w:tc>
        <w:tc>
          <w:tcPr>
            <w:tcW w:w="1559" w:type="dxa"/>
          </w:tcPr>
          <w:p w:rsidR="00FC3C6B" w:rsidRPr="003C6907" w:rsidRDefault="00FC3C6B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500</w:t>
            </w:r>
          </w:p>
        </w:tc>
      </w:tr>
      <w:tr w:rsidR="00FC3C6B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155014 -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UNIVERSITÁRIA ANA BEZERRA</w:t>
            </w:r>
          </w:p>
        </w:tc>
        <w:tc>
          <w:tcPr>
            <w:tcW w:w="1559" w:type="dxa"/>
          </w:tcPr>
          <w:p w:rsidR="00FC3C6B" w:rsidRPr="003C6907" w:rsidRDefault="00FC3C6B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proofErr w:type="gramStart"/>
            <w:r w:rsidRPr="003C6907">
              <w:rPr>
                <w:rFonts w:eastAsia="Calibri" w:cs="Times New Roman"/>
              </w:rPr>
              <w:t>3</w:t>
            </w:r>
            <w:proofErr w:type="gramEnd"/>
          </w:p>
        </w:tc>
      </w:tr>
      <w:tr w:rsidR="00FC3C6B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155015 -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JANUARIO CICCO</w:t>
            </w:r>
          </w:p>
        </w:tc>
        <w:tc>
          <w:tcPr>
            <w:tcW w:w="1559" w:type="dxa"/>
          </w:tcPr>
          <w:p w:rsidR="00FC3C6B" w:rsidRPr="003C6907" w:rsidRDefault="00FC3C6B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35</w:t>
            </w:r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17</w:t>
            </w:r>
          </w:p>
        </w:tc>
        <w:tc>
          <w:tcPr>
            <w:tcW w:w="2118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1.210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SEM MARCA</w:t>
            </w:r>
          </w:p>
        </w:tc>
        <w:tc>
          <w:tcPr>
            <w:tcW w:w="1843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R$ 12,00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</w:t>
            </w:r>
            <w:r w:rsidR="00C84B24" w:rsidRPr="003C6907">
              <w:rPr>
                <w:rFonts w:eastAsia="Calibri" w:cs="Times New Roman"/>
                <w:b w:val="0"/>
              </w:rPr>
              <w:t>angueira rosca M-30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FC3C6B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153103 UNIVERSIDADE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FEDERAL DO RIO GRANDE DO NORTE</w:t>
            </w:r>
          </w:p>
        </w:tc>
        <w:tc>
          <w:tcPr>
            <w:tcW w:w="1559" w:type="dxa"/>
          </w:tcPr>
          <w:p w:rsidR="00FC3C6B" w:rsidRPr="003C6907" w:rsidRDefault="00FC3C6B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1000</w:t>
            </w:r>
          </w:p>
        </w:tc>
      </w:tr>
      <w:tr w:rsidR="00FC3C6B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155014 -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UNIVERSITÁRIA ANA BEZERRA</w:t>
            </w:r>
          </w:p>
        </w:tc>
        <w:tc>
          <w:tcPr>
            <w:tcW w:w="1559" w:type="dxa"/>
          </w:tcPr>
          <w:p w:rsidR="00FC3C6B" w:rsidRPr="003C6907" w:rsidRDefault="00FC3C6B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25</w:t>
            </w:r>
          </w:p>
        </w:tc>
      </w:tr>
      <w:tr w:rsidR="00FC3C6B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155015 -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JANUARIO CICCO</w:t>
            </w:r>
          </w:p>
        </w:tc>
        <w:tc>
          <w:tcPr>
            <w:tcW w:w="1559" w:type="dxa"/>
          </w:tcPr>
          <w:p w:rsidR="00FC3C6B" w:rsidRPr="003C6907" w:rsidRDefault="00FC3C6B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185</w:t>
            </w:r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18</w:t>
            </w:r>
          </w:p>
        </w:tc>
        <w:tc>
          <w:tcPr>
            <w:tcW w:w="2118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1.725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SEM MARCA</w:t>
            </w:r>
          </w:p>
        </w:tc>
        <w:tc>
          <w:tcPr>
            <w:tcW w:w="1843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R$ 6,00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S</w:t>
            </w:r>
            <w:r w:rsidR="00C84B24" w:rsidRPr="003C6907">
              <w:rPr>
                <w:rFonts w:eastAsia="Calibri" w:cs="Times New Roman"/>
                <w:b w:val="0"/>
              </w:rPr>
              <w:t xml:space="preserve">ubstituição de </w:t>
            </w:r>
            <w:proofErr w:type="spellStart"/>
            <w:r w:rsidR="00C84B24" w:rsidRPr="003C6907">
              <w:rPr>
                <w:rFonts w:eastAsia="Calibri" w:cs="Times New Roman"/>
                <w:b w:val="0"/>
              </w:rPr>
              <w:t>manometro</w:t>
            </w:r>
            <w:proofErr w:type="spellEnd"/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FC3C6B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153103 UNIVERSIDADE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FEDERAL DO RIO GRANDE DO NORTE</w:t>
            </w:r>
          </w:p>
        </w:tc>
        <w:tc>
          <w:tcPr>
            <w:tcW w:w="1559" w:type="dxa"/>
          </w:tcPr>
          <w:p w:rsidR="00FC3C6B" w:rsidRPr="003C6907" w:rsidRDefault="00FC3C6B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1500</w:t>
            </w:r>
          </w:p>
        </w:tc>
      </w:tr>
      <w:tr w:rsidR="00FC3C6B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155014 -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UNIVERSITÁRIA ANA BEZERRA</w:t>
            </w:r>
          </w:p>
        </w:tc>
        <w:tc>
          <w:tcPr>
            <w:tcW w:w="1559" w:type="dxa"/>
          </w:tcPr>
          <w:p w:rsidR="00FC3C6B" w:rsidRPr="003C6907" w:rsidRDefault="00FC3C6B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40</w:t>
            </w:r>
          </w:p>
        </w:tc>
      </w:tr>
      <w:tr w:rsidR="00FC3C6B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155015 -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JANUARIO CICCO</w:t>
            </w:r>
          </w:p>
        </w:tc>
        <w:tc>
          <w:tcPr>
            <w:tcW w:w="1559" w:type="dxa"/>
          </w:tcPr>
          <w:p w:rsidR="00FC3C6B" w:rsidRPr="003C6907" w:rsidRDefault="00FC3C6B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185</w:t>
            </w:r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lastRenderedPageBreak/>
              <w:t>19</w:t>
            </w:r>
          </w:p>
        </w:tc>
        <w:tc>
          <w:tcPr>
            <w:tcW w:w="2118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1.250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SEM MARCA</w:t>
            </w:r>
          </w:p>
        </w:tc>
        <w:tc>
          <w:tcPr>
            <w:tcW w:w="1843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R$ 8,00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S</w:t>
            </w:r>
            <w:r w:rsidR="00C84B24" w:rsidRPr="003C6907">
              <w:rPr>
                <w:rFonts w:eastAsia="Calibri" w:cs="Times New Roman"/>
                <w:b w:val="0"/>
              </w:rPr>
              <w:t>ubstituição de sinalização para extintor de incêndio (PVC)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FC3C6B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153103 UNIVERSIDADE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FEDERAL DO RIO GRANDE DO NORTE</w:t>
            </w:r>
          </w:p>
        </w:tc>
        <w:tc>
          <w:tcPr>
            <w:tcW w:w="1559" w:type="dxa"/>
          </w:tcPr>
          <w:p w:rsidR="00FC3C6B" w:rsidRPr="003C6907" w:rsidRDefault="00FC3C6B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1000</w:t>
            </w:r>
          </w:p>
        </w:tc>
      </w:tr>
      <w:tr w:rsidR="00FC3C6B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155014 -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UNIVERSITÁRIA ANA BEZERRA</w:t>
            </w:r>
          </w:p>
        </w:tc>
        <w:tc>
          <w:tcPr>
            <w:tcW w:w="1559" w:type="dxa"/>
          </w:tcPr>
          <w:p w:rsidR="00FC3C6B" w:rsidRPr="003C6907" w:rsidRDefault="00FC3C6B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30</w:t>
            </w:r>
          </w:p>
        </w:tc>
      </w:tr>
      <w:tr w:rsidR="00FC3C6B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155015 -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JANUARIO CICCO</w:t>
            </w:r>
          </w:p>
        </w:tc>
        <w:tc>
          <w:tcPr>
            <w:tcW w:w="1559" w:type="dxa"/>
          </w:tcPr>
          <w:p w:rsidR="00FC3C6B" w:rsidRPr="003C6907" w:rsidRDefault="00FC3C6B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220</w:t>
            </w:r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20</w:t>
            </w:r>
          </w:p>
        </w:tc>
        <w:tc>
          <w:tcPr>
            <w:tcW w:w="2118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750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R$ 7,00</w:t>
            </w:r>
          </w:p>
        </w:tc>
        <w:tc>
          <w:tcPr>
            <w:tcW w:w="1843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R$ 7,00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S</w:t>
            </w:r>
            <w:r w:rsidR="00C84B24" w:rsidRPr="003C6907">
              <w:rPr>
                <w:rFonts w:eastAsia="Calibri" w:cs="Times New Roman"/>
                <w:b w:val="0"/>
              </w:rPr>
              <w:t>ubstituição de suporte de parede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FC3C6B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FC3C6B" w:rsidRPr="003C6907" w:rsidRDefault="00FC3C6B" w:rsidP="00FC3C6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153103 UNIVERSIDADE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FEDERAL DO RIO GRANDE DO NORTE</w:t>
            </w:r>
          </w:p>
        </w:tc>
        <w:tc>
          <w:tcPr>
            <w:tcW w:w="1559" w:type="dxa"/>
          </w:tcPr>
          <w:p w:rsidR="00FC3C6B" w:rsidRPr="003C6907" w:rsidRDefault="00FC3C6B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500</w:t>
            </w:r>
          </w:p>
        </w:tc>
      </w:tr>
      <w:tr w:rsidR="00CA328B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CA328B" w:rsidRPr="003C6907" w:rsidRDefault="00CA328B" w:rsidP="00CA328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155014 -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UNIVERSITÁRIA ANA BEZERRA</w:t>
            </w:r>
          </w:p>
        </w:tc>
        <w:tc>
          <w:tcPr>
            <w:tcW w:w="1559" w:type="dxa"/>
          </w:tcPr>
          <w:p w:rsidR="00CA328B" w:rsidRPr="003C6907" w:rsidRDefault="00CA328B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30</w:t>
            </w:r>
          </w:p>
        </w:tc>
      </w:tr>
      <w:tr w:rsidR="00CA328B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CA328B" w:rsidRPr="003C6907" w:rsidRDefault="00CA328B" w:rsidP="00CA328B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155015 -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JANUARIO CICCO</w:t>
            </w:r>
          </w:p>
        </w:tc>
        <w:tc>
          <w:tcPr>
            <w:tcW w:w="1559" w:type="dxa"/>
          </w:tcPr>
          <w:p w:rsidR="00CA328B" w:rsidRPr="003C6907" w:rsidRDefault="00CA328B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220</w:t>
            </w:r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21</w:t>
            </w:r>
          </w:p>
        </w:tc>
        <w:tc>
          <w:tcPr>
            <w:tcW w:w="2118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1.577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SEM MARCA</w:t>
            </w:r>
          </w:p>
        </w:tc>
        <w:tc>
          <w:tcPr>
            <w:tcW w:w="1843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R$ 8,00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T</w:t>
            </w:r>
            <w:r w:rsidR="00C84B24" w:rsidRPr="003C6907">
              <w:rPr>
                <w:rFonts w:eastAsia="Calibri" w:cs="Times New Roman"/>
                <w:b w:val="0"/>
              </w:rPr>
              <w:t>este hidrostático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153103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UNIVERSIDADE FEDERAL DO RIO GRANDE DO NORTE</w:t>
            </w:r>
          </w:p>
        </w:tc>
        <w:tc>
          <w:tcPr>
            <w:tcW w:w="1559" w:type="dxa"/>
          </w:tcPr>
          <w:p w:rsidR="00FF0754" w:rsidRPr="003C6907" w:rsidRDefault="00DE3C6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1500</w:t>
            </w:r>
          </w:p>
        </w:tc>
      </w:tr>
      <w:tr w:rsidR="00DE3C68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DE3C68" w:rsidRPr="003C6907" w:rsidRDefault="00DE3C68" w:rsidP="00DE3C68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155014 -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UNIVERSITÁRIA ANA BEZERRA</w:t>
            </w:r>
          </w:p>
        </w:tc>
        <w:tc>
          <w:tcPr>
            <w:tcW w:w="1559" w:type="dxa"/>
          </w:tcPr>
          <w:p w:rsidR="00DE3C68" w:rsidRPr="003C6907" w:rsidRDefault="00DE3C68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12</w:t>
            </w:r>
          </w:p>
        </w:tc>
      </w:tr>
      <w:tr w:rsidR="00DE3C68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DE3C68" w:rsidRPr="003C6907" w:rsidRDefault="00DE3C68" w:rsidP="00DE3C68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155015 -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JANUARIO CICCO</w:t>
            </w:r>
          </w:p>
        </w:tc>
        <w:tc>
          <w:tcPr>
            <w:tcW w:w="1559" w:type="dxa"/>
          </w:tcPr>
          <w:p w:rsidR="00DE3C68" w:rsidRPr="003C6907" w:rsidRDefault="00DE3C6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65</w:t>
            </w:r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22</w:t>
            </w:r>
          </w:p>
        </w:tc>
        <w:tc>
          <w:tcPr>
            <w:tcW w:w="2118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547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SEM MARCA</w:t>
            </w:r>
          </w:p>
        </w:tc>
        <w:tc>
          <w:tcPr>
            <w:tcW w:w="1843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R$ 49,00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S</w:t>
            </w:r>
            <w:r w:rsidR="00C84B24" w:rsidRPr="003C6907">
              <w:rPr>
                <w:rFonts w:eastAsia="Calibri" w:cs="Times New Roman"/>
                <w:b w:val="0"/>
              </w:rPr>
              <w:t>ubstituição de válvula de CO2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86" w:type="dxa"/>
          </w:tcPr>
          <w:p w:rsidR="00FF0754" w:rsidRPr="003C6907" w:rsidRDefault="00DE3C68" w:rsidP="00DE3C68">
            <w:pPr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15310</w:t>
            </w:r>
            <w:r w:rsidR="00FF0754" w:rsidRPr="003C6907">
              <w:rPr>
                <w:rFonts w:eastAsia="Calibri" w:cs="Times New Roman"/>
                <w:b w:val="0"/>
              </w:rPr>
              <w:t>3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UNIVERSIDADE FEDERAL DO RIO GRANDE DO NORTE</w:t>
            </w:r>
          </w:p>
        </w:tc>
        <w:tc>
          <w:tcPr>
            <w:tcW w:w="1559" w:type="dxa"/>
          </w:tcPr>
          <w:p w:rsidR="00FF0754" w:rsidRPr="003C6907" w:rsidRDefault="00DE3C6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500</w:t>
            </w:r>
          </w:p>
        </w:tc>
      </w:tr>
      <w:tr w:rsidR="00DE3C68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DE3C68" w:rsidRPr="003C6907" w:rsidRDefault="00DE3C68" w:rsidP="00DE3C68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155014 -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UNIVERSITÁRIA ANA BEZERRA</w:t>
            </w:r>
          </w:p>
        </w:tc>
        <w:tc>
          <w:tcPr>
            <w:tcW w:w="1559" w:type="dxa"/>
          </w:tcPr>
          <w:p w:rsidR="00DE3C68" w:rsidRPr="003C6907" w:rsidRDefault="00DE3C68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12</w:t>
            </w:r>
          </w:p>
        </w:tc>
      </w:tr>
      <w:tr w:rsidR="00DE3C68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DE3C68" w:rsidRPr="003C6907" w:rsidRDefault="00DE3C68" w:rsidP="00DE3C68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155015 -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JANUARIO CICCO</w:t>
            </w:r>
          </w:p>
        </w:tc>
        <w:tc>
          <w:tcPr>
            <w:tcW w:w="1559" w:type="dxa"/>
          </w:tcPr>
          <w:p w:rsidR="00DE3C68" w:rsidRPr="003C6907" w:rsidRDefault="00DE3C6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35</w:t>
            </w:r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23</w:t>
            </w:r>
          </w:p>
        </w:tc>
        <w:tc>
          <w:tcPr>
            <w:tcW w:w="2118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845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C84B2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SE</w:t>
            </w:r>
            <w:r w:rsidR="00086AC7" w:rsidRPr="003C6907">
              <w:rPr>
                <w:rFonts w:eastAsia="Calibri" w:cs="Times New Roman"/>
              </w:rPr>
              <w:t>M MARCA</w:t>
            </w:r>
          </w:p>
        </w:tc>
        <w:tc>
          <w:tcPr>
            <w:tcW w:w="1843" w:type="dxa"/>
          </w:tcPr>
          <w:p w:rsidR="00FF0754" w:rsidRPr="003C6907" w:rsidRDefault="00086AC7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R$ 34,00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Substituição de válvula M-30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153103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UNIVERSIDADE FEDERAL DO RIO GRANDE DO NORTE</w:t>
            </w:r>
          </w:p>
        </w:tc>
        <w:tc>
          <w:tcPr>
            <w:tcW w:w="1559" w:type="dxa"/>
          </w:tcPr>
          <w:p w:rsidR="00FF0754" w:rsidRPr="003C6907" w:rsidRDefault="00DE3C6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600</w:t>
            </w:r>
          </w:p>
        </w:tc>
      </w:tr>
      <w:tr w:rsidR="00DE3C68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DE3C68" w:rsidRPr="003C6907" w:rsidRDefault="00DE3C68" w:rsidP="00DE3C68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155014 -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UNIVERSITÁRIA ANA BEZERRA</w:t>
            </w:r>
          </w:p>
        </w:tc>
        <w:tc>
          <w:tcPr>
            <w:tcW w:w="1559" w:type="dxa"/>
          </w:tcPr>
          <w:p w:rsidR="00DE3C68" w:rsidRPr="003C6907" w:rsidRDefault="00DE3C68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60</w:t>
            </w:r>
          </w:p>
        </w:tc>
      </w:tr>
      <w:tr w:rsidR="00DE3C68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DE3C68" w:rsidRPr="003C6907" w:rsidRDefault="00DE3C68" w:rsidP="00DE3C68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155015 -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JANUARIO CICCO</w:t>
            </w:r>
          </w:p>
        </w:tc>
        <w:tc>
          <w:tcPr>
            <w:tcW w:w="1559" w:type="dxa"/>
          </w:tcPr>
          <w:p w:rsidR="00DE3C68" w:rsidRPr="003C6907" w:rsidRDefault="00DE3C6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185</w:t>
            </w:r>
          </w:p>
        </w:tc>
      </w:tr>
    </w:tbl>
    <w:tbl>
      <w:tblPr>
        <w:tblStyle w:val="SombreamentoMdio1-nfase1"/>
        <w:tblpPr w:leftFromText="141" w:rightFromText="141" w:vertAnchor="text" w:horzAnchor="margin" w:tblpY="91"/>
        <w:tblW w:w="8755" w:type="dxa"/>
        <w:tblLayout w:type="fixed"/>
        <w:tblLook w:val="04A0"/>
      </w:tblPr>
      <w:tblGrid>
        <w:gridCol w:w="684"/>
        <w:gridCol w:w="2118"/>
        <w:gridCol w:w="850"/>
        <w:gridCol w:w="3260"/>
        <w:gridCol w:w="1843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ITEM</w:t>
            </w:r>
          </w:p>
        </w:tc>
        <w:tc>
          <w:tcPr>
            <w:tcW w:w="2118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 TOTAL</w:t>
            </w:r>
          </w:p>
        </w:tc>
        <w:tc>
          <w:tcPr>
            <w:tcW w:w="85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MARCA</w:t>
            </w:r>
          </w:p>
        </w:tc>
        <w:tc>
          <w:tcPr>
            <w:tcW w:w="1843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PREÇO UNIT. (R$)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684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24</w:t>
            </w:r>
          </w:p>
        </w:tc>
        <w:tc>
          <w:tcPr>
            <w:tcW w:w="2118" w:type="dxa"/>
          </w:tcPr>
          <w:p w:rsidR="00FF0754" w:rsidRPr="003C6907" w:rsidRDefault="00086AC7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390</w:t>
            </w:r>
          </w:p>
        </w:tc>
        <w:tc>
          <w:tcPr>
            <w:tcW w:w="850" w:type="dxa"/>
          </w:tcPr>
          <w:p w:rsidR="00FF0754" w:rsidRPr="003C6907" w:rsidRDefault="009E58B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UNID.</w:t>
            </w:r>
          </w:p>
        </w:tc>
        <w:tc>
          <w:tcPr>
            <w:tcW w:w="3260" w:type="dxa"/>
          </w:tcPr>
          <w:p w:rsidR="00FF0754" w:rsidRPr="003C6907" w:rsidRDefault="00086AC7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SEM MARCA</w:t>
            </w:r>
          </w:p>
        </w:tc>
        <w:tc>
          <w:tcPr>
            <w:tcW w:w="1843" w:type="dxa"/>
          </w:tcPr>
          <w:p w:rsidR="00FF0754" w:rsidRPr="003C6907" w:rsidRDefault="00086AC7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R$ 5,00</w:t>
            </w:r>
          </w:p>
        </w:tc>
      </w:tr>
      <w:tr w:rsidR="00FF0754" w:rsidRPr="003C6907" w:rsidTr="00DE3C68">
        <w:trPr>
          <w:cnfStyle w:val="00000001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ESPECIFICAÇÃO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755" w:type="dxa"/>
            <w:gridSpan w:val="5"/>
          </w:tcPr>
          <w:p w:rsidR="00FF0754" w:rsidRPr="003C6907" w:rsidRDefault="00086AC7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 xml:space="preserve">Substituição de suporte plástico para fixação de mangueira de CO2 - (Kit </w:t>
            </w:r>
            <w:proofErr w:type="spellStart"/>
            <w:r w:rsidRPr="003C6907">
              <w:rPr>
                <w:rFonts w:eastAsia="Calibri" w:cs="Times New Roman"/>
                <w:b w:val="0"/>
              </w:rPr>
              <w:t>apag</w:t>
            </w:r>
            <w:proofErr w:type="spellEnd"/>
            <w:r w:rsidRPr="003C6907">
              <w:rPr>
                <w:rFonts w:eastAsia="Calibri" w:cs="Times New Roman"/>
                <w:b w:val="0"/>
              </w:rPr>
              <w:t>)</w:t>
            </w:r>
          </w:p>
        </w:tc>
      </w:tr>
    </w:tbl>
    <w:tbl>
      <w:tblPr>
        <w:tblStyle w:val="SombreamentoMdio1-nfase1"/>
        <w:tblW w:w="8755" w:type="dxa"/>
        <w:tblLayout w:type="fixed"/>
        <w:tblLook w:val="04A0"/>
      </w:tblPr>
      <w:tblGrid>
        <w:gridCol w:w="886"/>
        <w:gridCol w:w="6310"/>
        <w:gridCol w:w="1559"/>
      </w:tblGrid>
      <w:tr w:rsidR="00FF0754" w:rsidRPr="003C6907" w:rsidTr="00DE3C68">
        <w:trPr>
          <w:cnfStyle w:val="1000000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UASG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ORGÃO</w:t>
            </w:r>
          </w:p>
        </w:tc>
        <w:tc>
          <w:tcPr>
            <w:tcW w:w="1559" w:type="dxa"/>
          </w:tcPr>
          <w:p w:rsidR="00FF0754" w:rsidRPr="003C6907" w:rsidRDefault="00FF0754" w:rsidP="00FE4918">
            <w:pPr>
              <w:jc w:val="center"/>
              <w:cnfStyle w:val="100000000000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QUANTIDADE</w:t>
            </w:r>
          </w:p>
        </w:tc>
      </w:tr>
      <w:tr w:rsidR="00FF0754" w:rsidRPr="003C6907" w:rsidTr="00DE3C68">
        <w:trPr>
          <w:cnfStyle w:val="000000100000"/>
        </w:trPr>
        <w:tc>
          <w:tcPr>
            <w:cnfStyle w:val="001000000000"/>
            <w:tcW w:w="886" w:type="dxa"/>
          </w:tcPr>
          <w:p w:rsidR="00FF0754" w:rsidRPr="003C6907" w:rsidRDefault="00FF0754" w:rsidP="00FE4918">
            <w:pPr>
              <w:jc w:val="center"/>
              <w:rPr>
                <w:rFonts w:eastAsia="Calibri" w:cs="Times New Roman"/>
                <w:b w:val="0"/>
              </w:rPr>
            </w:pPr>
            <w:r w:rsidRPr="003C6907">
              <w:rPr>
                <w:rFonts w:eastAsia="Calibri" w:cs="Times New Roman"/>
                <w:b w:val="0"/>
              </w:rPr>
              <w:t>153103</w:t>
            </w:r>
          </w:p>
        </w:tc>
        <w:tc>
          <w:tcPr>
            <w:tcW w:w="6310" w:type="dxa"/>
          </w:tcPr>
          <w:p w:rsidR="00FF0754" w:rsidRPr="003C6907" w:rsidRDefault="00FF0754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UNIVERSIDADE FEDERAL DO RIO GRANDE DO NORTE</w:t>
            </w:r>
          </w:p>
        </w:tc>
        <w:tc>
          <w:tcPr>
            <w:tcW w:w="1559" w:type="dxa"/>
          </w:tcPr>
          <w:p w:rsidR="00FF0754" w:rsidRPr="003C6907" w:rsidRDefault="00DE3C6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350</w:t>
            </w:r>
          </w:p>
        </w:tc>
      </w:tr>
      <w:tr w:rsidR="00DE3C68" w:rsidRPr="003C6907" w:rsidTr="00DE3C68">
        <w:trPr>
          <w:cnfStyle w:val="000000010000"/>
        </w:trPr>
        <w:tc>
          <w:tcPr>
            <w:cnfStyle w:val="001000000000"/>
            <w:tcW w:w="7196" w:type="dxa"/>
            <w:gridSpan w:val="2"/>
          </w:tcPr>
          <w:p w:rsidR="00DE3C68" w:rsidRPr="003C6907" w:rsidRDefault="00DE3C68" w:rsidP="00DE3C68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t>155014 -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UNIVERSITÁRIA ANA BEZERRA</w:t>
            </w:r>
          </w:p>
        </w:tc>
        <w:tc>
          <w:tcPr>
            <w:tcW w:w="1559" w:type="dxa"/>
          </w:tcPr>
          <w:p w:rsidR="00DE3C68" w:rsidRPr="003C6907" w:rsidRDefault="00DE3C68" w:rsidP="00FE4918">
            <w:pPr>
              <w:jc w:val="center"/>
              <w:cnfStyle w:val="000000010000"/>
              <w:rPr>
                <w:rFonts w:eastAsia="Calibri" w:cs="Times New Roman"/>
              </w:rPr>
            </w:pPr>
            <w:proofErr w:type="gramStart"/>
            <w:r w:rsidRPr="003C6907">
              <w:rPr>
                <w:rFonts w:eastAsia="Calibri" w:cs="Times New Roman"/>
              </w:rPr>
              <w:t>5</w:t>
            </w:r>
            <w:proofErr w:type="gramEnd"/>
          </w:p>
        </w:tc>
      </w:tr>
      <w:tr w:rsidR="00DE3C68" w:rsidRPr="003C6907" w:rsidTr="00DE3C68">
        <w:trPr>
          <w:cnfStyle w:val="000000100000"/>
        </w:trPr>
        <w:tc>
          <w:tcPr>
            <w:cnfStyle w:val="001000000000"/>
            <w:tcW w:w="7196" w:type="dxa"/>
            <w:gridSpan w:val="2"/>
          </w:tcPr>
          <w:p w:rsidR="00DE3C68" w:rsidRPr="003C6907" w:rsidRDefault="00DE3C68" w:rsidP="00DE3C68">
            <w:pPr>
              <w:rPr>
                <w:rFonts w:eastAsia="Calibri" w:cs="Times New Roman"/>
                <w:b w:val="0"/>
              </w:rPr>
            </w:pPr>
            <w:proofErr w:type="gramStart"/>
            <w:r w:rsidRPr="003C6907">
              <w:rPr>
                <w:rFonts w:eastAsia="Calibri" w:cs="Times New Roman"/>
                <w:b w:val="0"/>
              </w:rPr>
              <w:lastRenderedPageBreak/>
              <w:t>155015 - EBSERH - MATERNIDADE</w:t>
            </w:r>
            <w:proofErr w:type="gramEnd"/>
            <w:r w:rsidRPr="003C6907">
              <w:rPr>
                <w:rFonts w:eastAsia="Calibri" w:cs="Times New Roman"/>
                <w:b w:val="0"/>
              </w:rPr>
              <w:t xml:space="preserve"> JANUARIO CICCO</w:t>
            </w:r>
          </w:p>
        </w:tc>
        <w:tc>
          <w:tcPr>
            <w:tcW w:w="1559" w:type="dxa"/>
          </w:tcPr>
          <w:p w:rsidR="00DE3C68" w:rsidRPr="003C6907" w:rsidRDefault="00DE3C68" w:rsidP="00FE4918">
            <w:pPr>
              <w:jc w:val="center"/>
              <w:cnfStyle w:val="000000100000"/>
              <w:rPr>
                <w:rFonts w:eastAsia="Calibri" w:cs="Times New Roman"/>
              </w:rPr>
            </w:pPr>
            <w:r w:rsidRPr="003C6907">
              <w:rPr>
                <w:rFonts w:eastAsia="Calibri" w:cs="Times New Roman"/>
              </w:rPr>
              <w:t>35</w:t>
            </w:r>
          </w:p>
        </w:tc>
      </w:tr>
    </w:tbl>
    <w:p w:rsidR="00FF0754" w:rsidRDefault="00FF0754" w:rsidP="00FF0754">
      <w:pPr>
        <w:jc w:val="both"/>
      </w:pPr>
    </w:p>
    <w:p w:rsidR="00FF0754" w:rsidRDefault="00FF0754" w:rsidP="00FF0754">
      <w:pPr>
        <w:jc w:val="both"/>
      </w:pPr>
    </w:p>
    <w:p w:rsidR="00FF0754" w:rsidRDefault="00FF0754" w:rsidP="00FF0754">
      <w:pPr>
        <w:jc w:val="both"/>
      </w:pPr>
      <w:r>
        <w:t xml:space="preserve">2.2. Os preços e o(s) </w:t>
      </w:r>
      <w:proofErr w:type="gramStart"/>
      <w:r>
        <w:t>particular(</w:t>
      </w:r>
      <w:proofErr w:type="spellStart"/>
      <w:proofErr w:type="gramEnd"/>
      <w:r>
        <w:t>es</w:t>
      </w:r>
      <w:proofErr w:type="spellEnd"/>
      <w:r>
        <w:t>) fornecedor(</w:t>
      </w:r>
      <w:proofErr w:type="spellStart"/>
      <w:r>
        <w:t>es</w:t>
      </w:r>
      <w:proofErr w:type="spellEnd"/>
      <w:r>
        <w:t>) ora registrados decorrem da classificação final do procedimento licitatório sobredito, o qual foi processado em estrita vinculação aos critérios estabelecidos no instrumento convocatório de tal certame.</w:t>
      </w:r>
    </w:p>
    <w:p w:rsidR="00FF0754" w:rsidRDefault="00FF0754" w:rsidP="00FF0754">
      <w:pPr>
        <w:jc w:val="both"/>
      </w:pPr>
      <w:r>
        <w:t>2.3. O registro dos licitantes que aceitarem cotar os bens ou serviços com preços iguais ao da licitante vencedora deve seguir a sequência da classificação do certame;</w:t>
      </w:r>
    </w:p>
    <w:p w:rsidR="00FF0754" w:rsidRDefault="00FF0754" w:rsidP="00FF0754">
      <w:pPr>
        <w:jc w:val="both"/>
      </w:pPr>
      <w:r>
        <w:t>2.4. O registro a que se refere o inciso acima</w:t>
      </w:r>
      <w:proofErr w:type="gramStart"/>
      <w:r>
        <w:t>, tem</w:t>
      </w:r>
      <w:proofErr w:type="gramEnd"/>
      <w:r>
        <w:t xml:space="preserve"> por objetivo a formação de cadastro de reserva, no caso de exclusão do primeiro colocado da ata, nas hipóteses previstas nos </w:t>
      </w:r>
      <w:proofErr w:type="spellStart"/>
      <w:r>
        <w:t>arts</w:t>
      </w:r>
      <w:proofErr w:type="spellEnd"/>
      <w:r>
        <w:t xml:space="preserve">. 20 e 21 do Decreto Federal nº 7.892/2013. </w:t>
      </w:r>
    </w:p>
    <w:p w:rsidR="00FF0754" w:rsidRDefault="00FF0754" w:rsidP="00FF0754">
      <w:pPr>
        <w:jc w:val="both"/>
      </w:pPr>
      <w:r>
        <w:t xml:space="preserve">2.5. Nas contratações deverá ser respeitada a ordem de classificação dos licitantes registrados na ata de registro de preços; </w:t>
      </w:r>
    </w:p>
    <w:p w:rsidR="00FF0754" w:rsidRDefault="00FF0754" w:rsidP="00FF0754">
      <w:pPr>
        <w:jc w:val="both"/>
      </w:pPr>
      <w:r>
        <w:t>2.6. Deverá ser divulgada no portal de compras do Governo Federal e ficará disponibilizado durante a vigência da ata, o preço registrado com indicação dos fornecedores;</w:t>
      </w:r>
    </w:p>
    <w:p w:rsidR="00FF0754" w:rsidRDefault="00FF0754" w:rsidP="00FF0754">
      <w:pPr>
        <w:jc w:val="both"/>
      </w:pPr>
      <w:r>
        <w:t xml:space="preserve">2.7. O preço, o fornecedor e o item deverão ser publicados em forma de extrato, na imprensa oficial, bem como disponibilizados todos esses dados e ainda a especificação dos produtos ofertados pela </w:t>
      </w:r>
      <w:proofErr w:type="gramStart"/>
      <w:r>
        <w:t>empresa no sítio Sistema Integrado de Patrimônio</w:t>
      </w:r>
      <w:proofErr w:type="gramEnd"/>
      <w:r>
        <w:t>, Administração e Contratos – SIPAC, da Universidade Federal do Rio Grande do norte, endereço: http://www.sipac.ufrn.br.</w:t>
      </w:r>
    </w:p>
    <w:p w:rsidR="00FF0754" w:rsidRDefault="00FF0754" w:rsidP="00FF0754">
      <w:pPr>
        <w:jc w:val="both"/>
      </w:pPr>
      <w:r>
        <w:t xml:space="preserve">3 – DAS CONDIÇÕES DE FORNECIMENTO </w:t>
      </w:r>
    </w:p>
    <w:p w:rsidR="00FF0754" w:rsidRDefault="00FF0754" w:rsidP="00FF0754">
      <w:pPr>
        <w:jc w:val="both"/>
      </w:pPr>
      <w:r>
        <w:t>3. Disposições relativas às Condições de Fornecimento.</w:t>
      </w:r>
    </w:p>
    <w:p w:rsidR="00FF0754" w:rsidRDefault="00FF0754" w:rsidP="00FF0754">
      <w:pPr>
        <w:jc w:val="both"/>
      </w:pPr>
      <w:r>
        <w:t>3.1. 15.1 – A UFRN, Órgão Gerenciador, representada pela Comissão Especial de Registro de Preços, será responsável pelos atos de controle e administração desta ata, decorrentes do presente pregão, e indicará sempre que solicitada pelo órgão usuário, respeitada a ordem de registro, os quantitativos a serem contratados, bem como o fornecedor para o qual será emitido o pedido.</w:t>
      </w:r>
    </w:p>
    <w:p w:rsidR="00FF0754" w:rsidRDefault="00FF0754" w:rsidP="00FF0754">
      <w:pPr>
        <w:jc w:val="both"/>
      </w:pPr>
      <w:r>
        <w:t>3.2. Somente quando o primeiro licitante registrado atingir a totalidade do seu limite de execução dos fornecimentos estabelecidos nesta ata</w:t>
      </w:r>
      <w:proofErr w:type="gramStart"/>
      <w:r>
        <w:t>, será</w:t>
      </w:r>
      <w:proofErr w:type="gramEnd"/>
      <w:r>
        <w:t xml:space="preserve"> indicado o segundo e, assim, sucessivamente, podendo ser indicados mais de um ao mesmo tempo, quando o quantitativo do pedido for superior à capacidade do licitante da vez.</w:t>
      </w:r>
    </w:p>
    <w:p w:rsidR="00FF0754" w:rsidRDefault="00FF0754" w:rsidP="00FF0754">
      <w:pPr>
        <w:jc w:val="both"/>
      </w:pPr>
      <w:r>
        <w:t>3.3. A convocação do proponente pela UFRN, através da Comissão Especial de Registro de Preços, será formalizada e conterá o endereço e o prazo máximo em que o proponente convocado deverá comparecer para retirar o respectivo pedido.</w:t>
      </w:r>
    </w:p>
    <w:p w:rsidR="00FF0754" w:rsidRDefault="00FF0754" w:rsidP="00FF0754">
      <w:pPr>
        <w:jc w:val="both"/>
      </w:pPr>
      <w:r>
        <w:t>3.4. O proponente que, convocado na forma do subitem anterior, não comparecer, não retirar o pedido no prazo estipulado ou não cumprir as obrigações estabelecidas nesta ata estará sujeito às sanções previstas no presente edital e seus anexos.</w:t>
      </w:r>
    </w:p>
    <w:p w:rsidR="00FF0754" w:rsidRDefault="00FF0754" w:rsidP="00FF0754">
      <w:pPr>
        <w:jc w:val="both"/>
      </w:pPr>
      <w:r>
        <w:lastRenderedPageBreak/>
        <w:t>3.5. Quando comprovada uma dessas hipóteses, a UFRN poderá indicar o próximo fornecedor a ser destinado o pedido, sem prejuízo da abertura de processo administrativo para aplicação de penalidade.</w:t>
      </w:r>
    </w:p>
    <w:p w:rsidR="00FF0754" w:rsidRDefault="00FF0754" w:rsidP="00FF0754">
      <w:pPr>
        <w:jc w:val="both"/>
      </w:pPr>
      <w:r>
        <w:t>3.6. A marca ofertada, vencedora da cotação, deverá ser a mesma empregada na realização dos fornecimentos previstos no Relatório de Itens do Objeto Licitados, anexo do presente edital, vedada a entrega de outra marca, ainda que similar.</w:t>
      </w:r>
    </w:p>
    <w:p w:rsidR="00FF0754" w:rsidRDefault="00FF0754" w:rsidP="00FF0754">
      <w:pPr>
        <w:jc w:val="both"/>
      </w:pPr>
      <w:r>
        <w:t>3.7. O proponente que não cumprir as obrigações estabelecidas nesta ata estará sujeito às sanções previstas no respectivo edital e seus anexos.</w:t>
      </w:r>
    </w:p>
    <w:p w:rsidR="00FF0754" w:rsidRDefault="00FF0754" w:rsidP="00FF0754">
      <w:pPr>
        <w:jc w:val="both"/>
      </w:pPr>
      <w:r>
        <w:t>4– DOS USUÁRIOS</w:t>
      </w:r>
    </w:p>
    <w:p w:rsidR="00FF0754" w:rsidRDefault="00FF0754" w:rsidP="00FF0754">
      <w:pPr>
        <w:jc w:val="both"/>
      </w:pPr>
      <w:r>
        <w:t>4. Disposições relativas aos Usuários.</w:t>
      </w:r>
    </w:p>
    <w:p w:rsidR="00FF0754" w:rsidRDefault="00FF0754" w:rsidP="00FF0754">
      <w:pPr>
        <w:jc w:val="both"/>
      </w:pPr>
      <w:r>
        <w:t xml:space="preserve">4.1. Qualquer órgão ou entidade da Administração Pública que não tenha participado do certame licitatório poderá utilizar </w:t>
      </w:r>
      <w:proofErr w:type="gramStart"/>
      <w:r>
        <w:t>a presente</w:t>
      </w:r>
      <w:proofErr w:type="gramEnd"/>
      <w:r>
        <w:t xml:space="preserve"> ata, mediante anuência da Universidade Federal do Rio Grande do Norte (órgão gerenciador), desde que devidamente comprovada a vantagem e respeitada, no que couber, as condições e as regras estabelecidas na Lei nº 8.666/93, no Dec. nº 7.892/2013, na IN nº 08/1998-MARE e IN nº 04/1999-SEAP, relativas à utilização do Sistema de Registro de Preços.</w:t>
      </w:r>
    </w:p>
    <w:p w:rsidR="00FF0754" w:rsidRDefault="00FF0754" w:rsidP="00FF0754">
      <w:pPr>
        <w:jc w:val="both"/>
      </w:pPr>
      <w:r>
        <w:t xml:space="preserve">4.1.1. Os órgãos e entidades que não participarem do registro de preços, quando desejarem fazer uso desta ata, </w:t>
      </w:r>
      <w:proofErr w:type="gramStart"/>
      <w:r>
        <w:t>terão</w:t>
      </w:r>
      <w:proofErr w:type="gramEnd"/>
      <w:r>
        <w:t xml:space="preserve"> de consultar a Universidade Federal do Rio Grande do Norte, órgão gerenciador desta ata, sobre a possibilidade de adesão.</w:t>
      </w:r>
    </w:p>
    <w:p w:rsidR="00FF0754" w:rsidRDefault="00FF0754" w:rsidP="00FF0754">
      <w:pPr>
        <w:jc w:val="both"/>
      </w:pPr>
      <w:r>
        <w:t>4.1.2. Caberá ao fornecedor beneficiário desta ata, observadas as condições nela estabelecidas, optar pela aceitação, ou não, do fornecimento, desde que este fornecimento não venha a prejudicar as obrigações anteriormente assumidas com o órgão gerenciador e órgãos participantes.</w:t>
      </w:r>
    </w:p>
    <w:p w:rsidR="00FF0754" w:rsidRDefault="00FF0754" w:rsidP="00FF0754">
      <w:pPr>
        <w:jc w:val="both"/>
      </w:pPr>
      <w:r>
        <w:t>4.1.3. As aquisições ou contratações adicionais não poderão exceder, por órgão ou entidade, a 100% (cem por cento) dos quantitativos dos itens licitados e registrados na presente ata para a UFRN (órgão gerenciador) e demais órgãos participantes.</w:t>
      </w:r>
    </w:p>
    <w:p w:rsidR="00FF0754" w:rsidRDefault="00FF0754" w:rsidP="00FF0754">
      <w:pPr>
        <w:jc w:val="both"/>
      </w:pPr>
      <w:r>
        <w:t xml:space="preserve">4.1.4. As adesões </w:t>
      </w:r>
      <w:proofErr w:type="gramStart"/>
      <w:r>
        <w:t>à</w:t>
      </w:r>
      <w:proofErr w:type="gramEnd"/>
      <w:r>
        <w:t xml:space="preserve"> presente ata limitar-se-ão, na totalidade, ao quíntuplo do quantitativo de cada item registrado nesta ata, para a UFRN e órgãos participantes, independente do número de órgãos não participantes que aderirem.</w:t>
      </w:r>
    </w:p>
    <w:p w:rsidR="00FF0754" w:rsidRDefault="00FF0754" w:rsidP="00FF0754">
      <w:pPr>
        <w:jc w:val="both"/>
      </w:pPr>
      <w:r>
        <w:t xml:space="preserve">4.1.5. Observada </w:t>
      </w:r>
      <w:proofErr w:type="gramStart"/>
      <w:r>
        <w:t>a</w:t>
      </w:r>
      <w:proofErr w:type="gramEnd"/>
      <w:r>
        <w:t xml:space="preserve"> vigência da presente ata, após autorização da UFRN, o órgão não participante deverá efetivar a contratação solicitada no prazo de até 90 (noventa) dias, podendo a UFRN, Órgão Gerenciador, autorizar excepcional e justificadamente a prorrogação deste prazo, quando solicitada pelo órgão participante.</w:t>
      </w:r>
    </w:p>
    <w:p w:rsidR="00FF0754" w:rsidRDefault="00FF0754" w:rsidP="00FF0754">
      <w:pPr>
        <w:jc w:val="both"/>
      </w:pPr>
      <w:r>
        <w:t xml:space="preserve">4.2. Compete aos órgãos participantes e </w:t>
      </w:r>
      <w:proofErr w:type="spellStart"/>
      <w:proofErr w:type="gramStart"/>
      <w:r>
        <w:t>não-participantes</w:t>
      </w:r>
      <w:proofErr w:type="spellEnd"/>
      <w:proofErr w:type="gramEnd"/>
      <w:r>
        <w:t xml:space="preserve"> cobrar do fornecedor o cumprimento das obrigações contratualmente assumidas e aplicar, observada a ampla defesa e o contraditório, eventuais penalidades decorrentes do descumprimento de cláusulas contratuais, em relação às suas próprias contratações, informando as ocorrências à UFRN, </w:t>
      </w:r>
      <w:r>
        <w:lastRenderedPageBreak/>
        <w:t>conforme previsão contida, respectivamente, no § 1º do art. 6º e no § 7º do art. 22, do Dec. nº 7.892/2013.</w:t>
      </w:r>
    </w:p>
    <w:p w:rsidR="00FF0754" w:rsidRDefault="00FF0754" w:rsidP="00FF0754">
      <w:pPr>
        <w:jc w:val="both"/>
      </w:pPr>
      <w:r>
        <w:t>5 – DA FORMALIZAÇÃO DA ATA</w:t>
      </w:r>
    </w:p>
    <w:p w:rsidR="00FF0754" w:rsidRDefault="00FF0754" w:rsidP="00FF0754">
      <w:pPr>
        <w:jc w:val="both"/>
      </w:pPr>
      <w:r>
        <w:t>5. Disposições relativas à Formalização da Ata.</w:t>
      </w:r>
    </w:p>
    <w:p w:rsidR="00FF0754" w:rsidRDefault="00FF0754" w:rsidP="00FF0754">
      <w:pPr>
        <w:jc w:val="both"/>
      </w:pPr>
      <w:r>
        <w:t xml:space="preserve">5.1. Homologada a licitação, será </w:t>
      </w:r>
      <w:proofErr w:type="gramStart"/>
      <w:r>
        <w:t>formalizada a presente</w:t>
      </w:r>
      <w:proofErr w:type="gramEnd"/>
      <w:r>
        <w:t xml:space="preserve"> ata com o fornecedor primeiro classificado e os demais licitantes que aceitaram cotar os bens ou serviços com preços iguais ao da licitante vencedora, na sequência da classificação do certame.</w:t>
      </w:r>
    </w:p>
    <w:p w:rsidR="00FF0754" w:rsidRDefault="00FF0754" w:rsidP="00FF0754">
      <w:pPr>
        <w:jc w:val="both"/>
      </w:pPr>
      <w:r>
        <w:t xml:space="preserve">5.1.1. Ao preço do primeiro colocado poderão ser registrados tantos fornecedores quantos necessários para que, em função das propostas apresentadas, seja atingida a quantidade total estimada para o item, respeitada </w:t>
      </w:r>
      <w:proofErr w:type="gramStart"/>
      <w:r>
        <w:t>a</w:t>
      </w:r>
      <w:proofErr w:type="gramEnd"/>
      <w:r>
        <w:t xml:space="preserve"> ordem de classificação das empresas constantes desta ata. </w:t>
      </w:r>
    </w:p>
    <w:p w:rsidR="00FF0754" w:rsidRDefault="00FF0754" w:rsidP="00FF0754">
      <w:pPr>
        <w:jc w:val="both"/>
      </w:pPr>
      <w:r>
        <w:t xml:space="preserve">5.2. O pregoeiro da UFRN enviará a presente ata à empresa ganhadora, que deverá assiná-la e devolvê-la no prazo de até </w:t>
      </w:r>
      <w:proofErr w:type="gramStart"/>
      <w:r>
        <w:t>2</w:t>
      </w:r>
      <w:proofErr w:type="gramEnd"/>
      <w:r>
        <w:t xml:space="preserve"> (dois) dias úteis, contado da data do recebimento, de modo a atender às demandas desta Instituição e, se for o caso, dos órgãos participantes, conforme quantitativos registrados para cada beneficiário.</w:t>
      </w:r>
    </w:p>
    <w:p w:rsidR="00FF0754" w:rsidRDefault="00FF0754" w:rsidP="00FF0754">
      <w:pPr>
        <w:jc w:val="both"/>
      </w:pPr>
      <w:r>
        <w:t>5.2.1. O prazo previsto no subitem anterior poderá ser prorrogado uma vez, por igual período, quando, durante o seu transcurso, for solicitado pelo fornecedor convocado, desde que ocorra motivo justificado e aceito pelo referido pregoeiro.</w:t>
      </w:r>
    </w:p>
    <w:p w:rsidR="00FF0754" w:rsidRDefault="00FF0754" w:rsidP="00FF0754">
      <w:pPr>
        <w:jc w:val="both"/>
      </w:pPr>
      <w:r>
        <w:t>5.2.2. Na assinatura desta ata, exigir-se-á a comprovação das condições de habilitação consignadas no presente edital, as quais deverão ser mantidas pela licitante durante sua vigência.</w:t>
      </w:r>
    </w:p>
    <w:p w:rsidR="00FF0754" w:rsidRDefault="00FF0754" w:rsidP="00FF0754">
      <w:pPr>
        <w:jc w:val="both"/>
      </w:pPr>
      <w:r>
        <w:t xml:space="preserve">5.2.3. No caso de o fornecedor primeiro classificado não comprovar sua habilitação, ou quando ele se recusar injustificadamente a assinar esta ata, a UFRN convocará os demais licitantes, na ordem de classificação, para, depois de comprovados os requisitos </w:t>
      </w:r>
      <w:proofErr w:type="spellStart"/>
      <w:r>
        <w:t>habilitatórios</w:t>
      </w:r>
      <w:proofErr w:type="spellEnd"/>
      <w:r>
        <w:t xml:space="preserve"> e feita </w:t>
      </w:r>
      <w:proofErr w:type="gramStart"/>
      <w:r>
        <w:t>a</w:t>
      </w:r>
      <w:proofErr w:type="gramEnd"/>
      <w:r>
        <w:t xml:space="preserve"> negociação, efetuar a referida assinatura, sem prejuízo das cominações legais previstas no presente edital e respectivos anexos, aplicáveis àquele fornecedor que não comprovou sua habilitação ou que se recusou a assinar.</w:t>
      </w:r>
    </w:p>
    <w:p w:rsidR="00FF0754" w:rsidRDefault="00FF0754" w:rsidP="00FF0754">
      <w:pPr>
        <w:jc w:val="both"/>
      </w:pPr>
      <w:r>
        <w:t>5.3.  Esta ata, resultante do presente pregão, terá validade de 12 (doze) meses, a partir de sua assinatura, e será disponibilizada no Portal de Compras do Governo Federal durante o período de sua vigência.</w:t>
      </w:r>
    </w:p>
    <w:p w:rsidR="00FF0754" w:rsidRDefault="00FF0754" w:rsidP="00FF0754">
      <w:pPr>
        <w:jc w:val="both"/>
      </w:pPr>
      <w:r>
        <w:t>5.3.1. Não serão efetuados acréscimos aos quantitativos fixados por esta ata, inclusive o acréscimo de que trata o § 1º do art. 65 da Lei nº 8.666, de 1993.</w:t>
      </w:r>
    </w:p>
    <w:p w:rsidR="00FF0754" w:rsidRDefault="00FF0754" w:rsidP="00FF0754">
      <w:pPr>
        <w:jc w:val="both"/>
      </w:pPr>
      <w:r>
        <w:t xml:space="preserve">5.3.2. A assinatura desta ata implicará para o fornecedor compromisso de fornecimento nas condições estabelecidas, </w:t>
      </w:r>
      <w:proofErr w:type="gramStart"/>
      <w:r>
        <w:t>após</w:t>
      </w:r>
      <w:proofErr w:type="gramEnd"/>
      <w:r>
        <w:t xml:space="preserve"> cumpridos os requisitos de publicidade, conforme disposto no art. 14 do Dec. nº 7.892/2013.</w:t>
      </w:r>
    </w:p>
    <w:p w:rsidR="00FF0754" w:rsidRDefault="00FF0754" w:rsidP="00FF0754">
      <w:pPr>
        <w:jc w:val="both"/>
      </w:pPr>
      <w:r>
        <w:t>5.4. No ato da assinatura desta ata, informar-se-á o preço unitário, que dela constará, para que os fornecedores tomem ciência do compromisso assumido.</w:t>
      </w:r>
    </w:p>
    <w:p w:rsidR="00FF0754" w:rsidRDefault="00FF0754" w:rsidP="00FF0754">
      <w:pPr>
        <w:jc w:val="both"/>
      </w:pPr>
      <w:r>
        <w:lastRenderedPageBreak/>
        <w:t>5.5. A convocação do adjudicatário para assinatura desta ata, fora do prazo de validade da sua proposta, desobriga-o de qualquer responsabilidade pela não aceitação da Nota de Empenho ou celebração do instrumento de contrato.</w:t>
      </w:r>
    </w:p>
    <w:p w:rsidR="00FF0754" w:rsidRDefault="00FF0754" w:rsidP="00FF0754">
      <w:pPr>
        <w:jc w:val="both"/>
      </w:pPr>
      <w:r>
        <w:t xml:space="preserve">5.6. A recusa injustificada do adjudicatário em assinar </w:t>
      </w:r>
      <w:proofErr w:type="gramStart"/>
      <w:r>
        <w:t>a presente</w:t>
      </w:r>
      <w:proofErr w:type="gramEnd"/>
      <w:r>
        <w:t xml:space="preserve"> ata, aceitar a Nota de Empenho emitida, dentro do prazo de validade da sua proposta, caracteriza o descumprimento total das obrigações assumidas, sujeitando-se às penalidades previstas no art. 87 da Lei nº 8.666/93 e no presente edital, bem como o cancelamento do seu registro.</w:t>
      </w:r>
    </w:p>
    <w:p w:rsidR="00FF0754" w:rsidRDefault="00FF0754" w:rsidP="00FF0754">
      <w:pPr>
        <w:jc w:val="both"/>
      </w:pPr>
      <w:r>
        <w:t xml:space="preserve">5.7. Expirado o prazo de validade da proposta da licitante vencedora, sem que se acorde uma prorrogação, a Contratante poderá convocar </w:t>
      </w:r>
      <w:proofErr w:type="gramStart"/>
      <w:r>
        <w:t>os licitantes remanescentes, respeitada</w:t>
      </w:r>
      <w:proofErr w:type="gramEnd"/>
      <w:r>
        <w:t xml:space="preserve"> a ordem de classificação, para os fins ali indicados, em igual prazo e nas mesmas condições propostas pelo primeiro classificado, inclusive quanto aos preços, de acordo com o presente edital, ou ainda poderá revogar a licitação.</w:t>
      </w:r>
    </w:p>
    <w:p w:rsidR="00FF0754" w:rsidRDefault="00FF0754" w:rsidP="00FF0754">
      <w:pPr>
        <w:jc w:val="both"/>
      </w:pPr>
      <w:r>
        <w:t>5.7.1. Os licitantes convocados na hipótese prevista no subitem anterior ficarão isentos das penalidades estabelecidas no presente edital, caso não aceitem as condições ali impostas.</w:t>
      </w:r>
    </w:p>
    <w:p w:rsidR="00FF0754" w:rsidRDefault="00FF0754" w:rsidP="00FF0754">
      <w:pPr>
        <w:jc w:val="both"/>
      </w:pPr>
      <w:r>
        <w:t>5.8. A publicação resumida desta ata e de seus aditamentos no Diário Oficial da União, condições indispensáveis para sua eficácia, será providenciada pela Administração logo após a assinatura, para ocorrer no prazo máximo de 20 (vinte) dias, qualquer que seja o seu valor.</w:t>
      </w:r>
    </w:p>
    <w:p w:rsidR="00FF0754" w:rsidRDefault="00FF0754" w:rsidP="00FF0754">
      <w:pPr>
        <w:jc w:val="both"/>
      </w:pPr>
      <w:r>
        <w:t xml:space="preserve">5.9. O Edital, esta ata, o Termo de Referência, a proposta da licitante e a Nota de Empenho passam a ter força de contrato para todos os efeitos legais. </w:t>
      </w:r>
    </w:p>
    <w:p w:rsidR="00FF0754" w:rsidRDefault="00FF0754" w:rsidP="00FF0754">
      <w:pPr>
        <w:jc w:val="both"/>
      </w:pPr>
      <w:r>
        <w:t>6 – CONTROLE E ALTERAÇÕES DE PREÇOS</w:t>
      </w:r>
    </w:p>
    <w:p w:rsidR="00FF0754" w:rsidRDefault="00FF0754" w:rsidP="00FF0754">
      <w:pPr>
        <w:jc w:val="both"/>
      </w:pPr>
      <w:r>
        <w:t>6. Disposições relativas ao Controle e Alterações de Preços.</w:t>
      </w:r>
    </w:p>
    <w:p w:rsidR="00FF0754" w:rsidRDefault="00FF0754" w:rsidP="00FF0754">
      <w:pPr>
        <w:jc w:val="both"/>
      </w:pPr>
      <w:r>
        <w:t xml:space="preserve">6.1. Durante a vigência da presente ata, os preços registrados poderão ser revistos em decorrência de eventual redução dos preços praticados no mercado ou de fato que eleve o custo dos serviços ou bens registrados, cabendo à UFRN promover as negociações junto aos fornecedores, observadas as disposições contidas na alínea “d” do inciso II do art. 65 da Lei nº 8.666/1993. </w:t>
      </w:r>
    </w:p>
    <w:p w:rsidR="00FF0754" w:rsidRDefault="00FF0754" w:rsidP="00FF0754">
      <w:pPr>
        <w:jc w:val="both"/>
      </w:pPr>
      <w:r>
        <w:t xml:space="preserve">6.2. Mesmo comprovada </w:t>
      </w:r>
      <w:proofErr w:type="gramStart"/>
      <w:r>
        <w:t>a</w:t>
      </w:r>
      <w:proofErr w:type="gramEnd"/>
      <w:r>
        <w:t xml:space="preserve"> ocorrência de situação prevista na alínea “d” do Inciso II do art. 65 da Lei nº 8.666/1993, a Administração, se julgar conveniente, poderá optar por cancelar o item da Ata e iniciar outro processo licitatório.</w:t>
      </w:r>
    </w:p>
    <w:p w:rsidR="00FF0754" w:rsidRDefault="00FF0754" w:rsidP="00FF0754">
      <w:pPr>
        <w:jc w:val="both"/>
      </w:pPr>
      <w:r>
        <w:t>6.3. Quando o preço registrado tornar-se superior ao preço praticado no mercado, por motivo superveniente, a UFRN convocará os fornecedores para negociarem a redução dos preços aos valores praticados no mercado.</w:t>
      </w:r>
    </w:p>
    <w:p w:rsidR="00FF0754" w:rsidRDefault="00FF0754" w:rsidP="00FF0754">
      <w:pPr>
        <w:jc w:val="both"/>
      </w:pPr>
      <w:r>
        <w:t>6.3.1. Os fornecedores que não aceitarem reduzir seus preços aos valores praticados pelo mercado serão liberados do compromisso assumido, sem aplicação de penalidades.</w:t>
      </w:r>
    </w:p>
    <w:p w:rsidR="00FF0754" w:rsidRDefault="00FF0754" w:rsidP="00FF0754">
      <w:pPr>
        <w:jc w:val="both"/>
      </w:pPr>
      <w:r>
        <w:t>6.3.2. A ordem de classificação dos fornecedores que aceitarem reduzir seus preços aos valores de mercado observará a ordem classificação original.</w:t>
      </w:r>
    </w:p>
    <w:p w:rsidR="00FF0754" w:rsidRDefault="00FF0754" w:rsidP="00FF0754">
      <w:pPr>
        <w:jc w:val="both"/>
      </w:pPr>
      <w:r>
        <w:lastRenderedPageBreak/>
        <w:t>6.4. Não havendo êxito nas negociações, a Administração procederá à revogação da presente ata, adotando as medidas cabíveis para obtenção da contratação mais vantajosa.</w:t>
      </w:r>
    </w:p>
    <w:p w:rsidR="00FF0754" w:rsidRDefault="00FF0754" w:rsidP="00FF0754">
      <w:pPr>
        <w:jc w:val="both"/>
      </w:pPr>
      <w:r>
        <w:t xml:space="preserve">6.5. A existência de preços registrados não obriga a Administração a firmar as contratações que deles poderão advir, facultando-se a realização da licitação específica para aquisição pretendida, sendo assegurado ao beneficiário do registro preferência de fornecimento em igualdade de condições. </w:t>
      </w:r>
    </w:p>
    <w:p w:rsidR="00FF0754" w:rsidRDefault="00FF0754" w:rsidP="00FF0754">
      <w:pPr>
        <w:jc w:val="both"/>
      </w:pPr>
      <w:r>
        <w:t>6.6. Na hipótese prevista no item anterior, a contratação dar-se-á pela ordem do registro e na razão dos respectivos limites de fornecimento registrados na presente ata.</w:t>
      </w:r>
    </w:p>
    <w:p w:rsidR="00FF0754" w:rsidRDefault="00FF0754" w:rsidP="00FF0754">
      <w:pPr>
        <w:jc w:val="both"/>
      </w:pPr>
      <w:r>
        <w:t>7 – DA CONTRATAÇÃO</w:t>
      </w:r>
    </w:p>
    <w:p w:rsidR="00FF0754" w:rsidRDefault="00FF0754" w:rsidP="00FF0754">
      <w:pPr>
        <w:jc w:val="both"/>
      </w:pPr>
      <w:r>
        <w:t>7. Disposições relativas à Contratação.</w:t>
      </w:r>
    </w:p>
    <w:p w:rsidR="00FF0754" w:rsidRDefault="00FF0754" w:rsidP="00FF0754">
      <w:pPr>
        <w:jc w:val="both"/>
      </w:pPr>
      <w:r>
        <w:t xml:space="preserve">7.1. A existência deste Registro de Preços não obriga a Administração a firmar as futuras contratações dos itens do objeto desta ata, sendo-lhe facultada, caso entenda conveniente, a realização de procedimento específico para a sua execução, sendo, porém, assegurado ao beneficiário deste registro </w:t>
      </w:r>
      <w:proofErr w:type="gramStart"/>
      <w:r>
        <w:t>a</w:t>
      </w:r>
      <w:proofErr w:type="gramEnd"/>
      <w:r>
        <w:t xml:space="preserve"> preferência na execução, em igualdade de condições.</w:t>
      </w:r>
    </w:p>
    <w:p w:rsidR="00FF0754" w:rsidRDefault="00FF0754" w:rsidP="00FF0754">
      <w:pPr>
        <w:jc w:val="both"/>
      </w:pPr>
      <w:r>
        <w:t>8 – DA FORMALIZAÇÃO DA CONTRATAÇÃO</w:t>
      </w:r>
    </w:p>
    <w:p w:rsidR="00FF0754" w:rsidRDefault="00FF0754" w:rsidP="00FF0754">
      <w:pPr>
        <w:jc w:val="both"/>
      </w:pPr>
      <w:r>
        <w:t>8. Disposições relativas à Formalização da Contratação.</w:t>
      </w:r>
    </w:p>
    <w:p w:rsidR="00FF0754" w:rsidRDefault="00FF0754" w:rsidP="00FF0754">
      <w:pPr>
        <w:jc w:val="both"/>
      </w:pPr>
      <w:r>
        <w:t>8.1. A contratação junto a cada fornecedor registrado será formalizada por intermédio de emissão de Nota de Empenho de despesa.</w:t>
      </w:r>
    </w:p>
    <w:p w:rsidR="00FF0754" w:rsidRDefault="00FF0754" w:rsidP="00FF0754">
      <w:pPr>
        <w:jc w:val="both"/>
      </w:pPr>
      <w:r>
        <w:t>9 – DA REVISÃO DOS PREÇOS</w:t>
      </w:r>
    </w:p>
    <w:p w:rsidR="00FF0754" w:rsidRDefault="00FF0754" w:rsidP="00FF0754">
      <w:pPr>
        <w:jc w:val="both"/>
      </w:pPr>
      <w:r>
        <w:t>9. Disposições relativas à Revisão dos Preços.</w:t>
      </w:r>
    </w:p>
    <w:p w:rsidR="00FF0754" w:rsidRDefault="00FF0754" w:rsidP="00FF0754">
      <w:pPr>
        <w:jc w:val="both"/>
      </w:pPr>
      <w:r>
        <w:t xml:space="preserve">9.1. Durante a vigência da presente ata, os preços registrados poderão a qualquer tempo ser revistos, em decorrência de eventual redução dos preços praticados no mercado ou de fato que eleve o custo dos itens do objeto licitados e registrados, cabendo à Comissão Especial de Registro de Preços </w:t>
      </w:r>
      <w:proofErr w:type="gramStart"/>
      <w:r>
        <w:t>convocar</w:t>
      </w:r>
      <w:proofErr w:type="gramEnd"/>
      <w:r>
        <w:t xml:space="preserve"> os fornecedores registrados para negociação, observadas as disposições contidas na alínea “d” do inciso II do caput do art. 65 da Lei nº 8.666/1993. No caso do fornecedor requerer eventuais reduções, estas deverão ser comunicadas a contratante antes que seja formalizada a solicitação para o fornecedor do produto ou serviço registrado em Ata.</w:t>
      </w:r>
    </w:p>
    <w:p w:rsidR="00FF0754" w:rsidRDefault="00FF0754" w:rsidP="00FF0754">
      <w:pPr>
        <w:jc w:val="both"/>
      </w:pPr>
      <w:r>
        <w:t>10 – DO CANCELAMENTO DO REGISTRO DE PREÇOS</w:t>
      </w:r>
    </w:p>
    <w:p w:rsidR="00FF0754" w:rsidRDefault="00FF0754" w:rsidP="00FF0754">
      <w:pPr>
        <w:jc w:val="both"/>
      </w:pPr>
      <w:r>
        <w:t>10. Disposições relativas ao Cancelamento do Registro de Preços.</w:t>
      </w:r>
    </w:p>
    <w:p w:rsidR="00FF0754" w:rsidRDefault="00FF0754" w:rsidP="00FF0754">
      <w:pPr>
        <w:jc w:val="both"/>
      </w:pPr>
      <w:r>
        <w:t xml:space="preserve">10.1. O cancelamento do registro de preços poderá ocorrer por fato superveniente que prejudique o cumprimento da ARP, decorrente de caso fortuito ou força </w:t>
      </w:r>
      <w:proofErr w:type="gramStart"/>
      <w:r>
        <w:t>maior, devidamente comprovados e justificados</w:t>
      </w:r>
      <w:proofErr w:type="gramEnd"/>
      <w:r>
        <w:t>.</w:t>
      </w:r>
    </w:p>
    <w:p w:rsidR="00FF0754" w:rsidRDefault="00FF0754" w:rsidP="00FF0754">
      <w:pPr>
        <w:jc w:val="both"/>
      </w:pPr>
      <w:r>
        <w:t>10.1.1. O proponente terá o seu registro de preço cancelado na presente ata, por intermédio de processo administrativo específico, assegurado o direito ao contraditório e à ampla defesa.</w:t>
      </w:r>
    </w:p>
    <w:p w:rsidR="00FF0754" w:rsidRDefault="00FF0754" w:rsidP="00FF0754">
      <w:pPr>
        <w:jc w:val="both"/>
      </w:pPr>
      <w:r>
        <w:lastRenderedPageBreak/>
        <w:t>10.1.2. O cancelamento a pedido do proponente dar-se-á quando:</w:t>
      </w:r>
    </w:p>
    <w:p w:rsidR="00FF0754" w:rsidRDefault="00FF0754" w:rsidP="00FF0754">
      <w:pPr>
        <w:jc w:val="both"/>
      </w:pPr>
      <w:r>
        <w:t xml:space="preserve">I. </w:t>
      </w:r>
      <w:proofErr w:type="gramStart"/>
      <w:r>
        <w:t>mediante</w:t>
      </w:r>
      <w:proofErr w:type="gramEnd"/>
      <w:r>
        <w:t xml:space="preserve"> solicitação por escrito, ele comprovar a impossibilidade de cumprir as exigências do presente edital e de seus anexos, tendo em vista a ocorrência de fato superveniente, desde que a justificativa constante da solicitação seja razoável e aceita pela Comissão Especial de Registro de Preços;</w:t>
      </w:r>
    </w:p>
    <w:p w:rsidR="00FF0754" w:rsidRDefault="00FF0754" w:rsidP="00FF0754">
      <w:pPr>
        <w:jc w:val="both"/>
      </w:pPr>
      <w:r>
        <w:t xml:space="preserve">II. </w:t>
      </w:r>
      <w:proofErr w:type="gramStart"/>
      <w:r>
        <w:t>o</w:t>
      </w:r>
      <w:proofErr w:type="gramEnd"/>
      <w:r>
        <w:t xml:space="preserve"> preço registrado por ele tornar-se comprovadamente inexequível em função da elevação no mercado dos preços dos insumos que compõem o custo do produto/serviço objeto do presente edital.</w:t>
      </w:r>
    </w:p>
    <w:p w:rsidR="00FF0754" w:rsidRDefault="00FF0754" w:rsidP="00FF0754">
      <w:pPr>
        <w:jc w:val="both"/>
      </w:pPr>
      <w:r>
        <w:t>10.1.3. O cancelamento unilateral por iniciativa da UFRN dar-se-á quando:</w:t>
      </w:r>
    </w:p>
    <w:p w:rsidR="00FF0754" w:rsidRDefault="00FF0754" w:rsidP="00FF0754">
      <w:pPr>
        <w:jc w:val="both"/>
      </w:pPr>
      <w:r>
        <w:t xml:space="preserve">I. </w:t>
      </w:r>
      <w:proofErr w:type="gramStart"/>
      <w:r>
        <w:t>o</w:t>
      </w:r>
      <w:proofErr w:type="gramEnd"/>
      <w:r>
        <w:t xml:space="preserve"> proponente não aceitar reduzir o preço registrado, na hipótese deste preço tornar-se superior àqueles praticados no mercado;</w:t>
      </w:r>
    </w:p>
    <w:p w:rsidR="00FF0754" w:rsidRDefault="00FF0754" w:rsidP="00FF0754">
      <w:pPr>
        <w:jc w:val="both"/>
      </w:pPr>
      <w:r>
        <w:t xml:space="preserve">II. </w:t>
      </w:r>
      <w:proofErr w:type="gramStart"/>
      <w:r>
        <w:t>o</w:t>
      </w:r>
      <w:proofErr w:type="gramEnd"/>
      <w:r>
        <w:t xml:space="preserve"> proponente sofrer sanção prevista nos incisos III ou IV do art. 87 da Lei nº 8.666/1993, ou no art. 7º da Lei nº 10.520/2002, caso em que o cancelamento será formalizado por despacho da Administração, assegurado o direito ao contraditório e à ampla defesa;</w:t>
      </w:r>
    </w:p>
    <w:p w:rsidR="00FF0754" w:rsidRDefault="00FF0754" w:rsidP="00FF0754">
      <w:pPr>
        <w:jc w:val="both"/>
      </w:pPr>
      <w:r>
        <w:t xml:space="preserve">III. </w:t>
      </w:r>
      <w:proofErr w:type="gramStart"/>
      <w:r>
        <w:t>o</w:t>
      </w:r>
      <w:proofErr w:type="gramEnd"/>
      <w:r>
        <w:t xml:space="preserve"> proponente registrado perder qualquer condição de habilitação ou qualificação técnica exigida no processo licitatório;</w:t>
      </w:r>
    </w:p>
    <w:p w:rsidR="00FF0754" w:rsidRDefault="00FF0754" w:rsidP="00FF0754">
      <w:pPr>
        <w:jc w:val="both"/>
      </w:pPr>
      <w:r>
        <w:t xml:space="preserve">IV. </w:t>
      </w:r>
      <w:proofErr w:type="gramStart"/>
      <w:r>
        <w:t>por</w:t>
      </w:r>
      <w:proofErr w:type="gramEnd"/>
      <w:r>
        <w:t xml:space="preserve"> razões de interesse público, devidamente motivadas e justificadas;</w:t>
      </w:r>
    </w:p>
    <w:p w:rsidR="00FF0754" w:rsidRDefault="00FF0754" w:rsidP="00FF0754">
      <w:pPr>
        <w:jc w:val="both"/>
      </w:pPr>
      <w:r>
        <w:t>V. o proponente registrado não cumprir as obrigações decorrentes da presente ata, caso em que o cancelamento será formalizado por despacho da Administração, assegurado o direito ao contraditório e à ampla defesa;</w:t>
      </w:r>
    </w:p>
    <w:p w:rsidR="00FF0754" w:rsidRDefault="00FF0754" w:rsidP="00FF0754">
      <w:pPr>
        <w:jc w:val="both"/>
      </w:pPr>
      <w:r>
        <w:t xml:space="preserve">VI. </w:t>
      </w:r>
      <w:proofErr w:type="gramStart"/>
      <w:r>
        <w:t>o</w:t>
      </w:r>
      <w:proofErr w:type="gramEnd"/>
      <w:r>
        <w:t xml:space="preserve"> proponente não formalizar contrato decorrente da presente ata ou não retirar a Nota de Empenho no prazo estabelecido, salvo por motivo devidamente justificado e aceito, caso em que o cancelamento será formalizado por despacho da Administração, assegurado o direito ao contraditório e à ampla defesa;</w:t>
      </w:r>
    </w:p>
    <w:p w:rsidR="00FF0754" w:rsidRDefault="00FF0754" w:rsidP="00FF0754">
      <w:pPr>
        <w:jc w:val="both"/>
      </w:pPr>
      <w:r>
        <w:t xml:space="preserve">VII. </w:t>
      </w:r>
      <w:proofErr w:type="gramStart"/>
      <w:r>
        <w:t>o</w:t>
      </w:r>
      <w:proofErr w:type="gramEnd"/>
      <w:r>
        <w:t xml:space="preserve"> proponente não comparecer ou se recusar a retirar, no prazo estabelecido, os pedidos decorrentes da presente ata;</w:t>
      </w:r>
    </w:p>
    <w:p w:rsidR="00FF0754" w:rsidRDefault="00FF0754" w:rsidP="00FF0754">
      <w:pPr>
        <w:jc w:val="both"/>
      </w:pPr>
      <w:r>
        <w:t xml:space="preserve">VIII. </w:t>
      </w:r>
      <w:proofErr w:type="gramStart"/>
      <w:r>
        <w:t>caracterizada</w:t>
      </w:r>
      <w:proofErr w:type="gramEnd"/>
      <w:r>
        <w:t xml:space="preserve"> qualquer hipótese de inexecução total ou parcial das condições estabelecidas na presente ata ou nos pedidos dela decorrentes;</w:t>
      </w:r>
    </w:p>
    <w:p w:rsidR="00FF0754" w:rsidRDefault="00FF0754" w:rsidP="00FF0754">
      <w:pPr>
        <w:jc w:val="both"/>
      </w:pPr>
      <w:r>
        <w:t xml:space="preserve">IX. </w:t>
      </w:r>
      <w:proofErr w:type="gramStart"/>
      <w:r>
        <w:t>o</w:t>
      </w:r>
      <w:proofErr w:type="gramEnd"/>
      <w:r>
        <w:t xml:space="preserve"> proponente deixar de executar total ou parcialmente o contrato relativo ao presente Registro de Preços;</w:t>
      </w:r>
    </w:p>
    <w:p w:rsidR="00FF0754" w:rsidRDefault="00FF0754" w:rsidP="00FF0754">
      <w:pPr>
        <w:jc w:val="both"/>
      </w:pPr>
      <w:r>
        <w:t xml:space="preserve">X. </w:t>
      </w:r>
      <w:proofErr w:type="gramStart"/>
      <w:r>
        <w:t>o</w:t>
      </w:r>
      <w:proofErr w:type="gramEnd"/>
      <w:r>
        <w:t xml:space="preserve"> proponente der causa à rescisão administrativa da contratação decorrente deste Registro de Preços.</w:t>
      </w:r>
    </w:p>
    <w:p w:rsidR="00FF0754" w:rsidRDefault="00FF0754" w:rsidP="00FF0754">
      <w:pPr>
        <w:jc w:val="both"/>
      </w:pPr>
      <w:r>
        <w:t>10.1.4. A comunicação do cancelamento de preços registrados, nos casos previstos no inciso I deste artigo, será efetuada pessoalmente ou por correspondência com Aviso de Recebimento – AR, juntando-se o comprovante aos autos que deram origem a presente ata.</w:t>
      </w:r>
    </w:p>
    <w:p w:rsidR="00FF0754" w:rsidRDefault="00FF0754" w:rsidP="00FF0754">
      <w:pPr>
        <w:jc w:val="both"/>
      </w:pPr>
      <w:r>
        <w:lastRenderedPageBreak/>
        <w:t xml:space="preserve">10.1.5. Em qualquer das hipóteses acima, concluído o processo, a UFRN, através da Comissão Especial de Registro de Preços, fará o devido </w:t>
      </w:r>
      <w:proofErr w:type="spellStart"/>
      <w:r>
        <w:t>apostilamento</w:t>
      </w:r>
      <w:proofErr w:type="spellEnd"/>
      <w:r>
        <w:t xml:space="preserve"> na presente ata e informará aos proponentes a nova ordem de registro, convocando os demais licitantes de acordo com a ordem de classificação original.</w:t>
      </w:r>
    </w:p>
    <w:p w:rsidR="00FF0754" w:rsidRDefault="00FF0754" w:rsidP="00FF0754">
      <w:pPr>
        <w:jc w:val="both"/>
      </w:pPr>
      <w:r>
        <w:t xml:space="preserve">10.1.6. </w:t>
      </w:r>
      <w:proofErr w:type="gramStart"/>
      <w:r>
        <w:t>A presente</w:t>
      </w:r>
      <w:proofErr w:type="gramEnd"/>
      <w:r>
        <w:t xml:space="preserve"> ata será cancelada automaticamente:</w:t>
      </w:r>
    </w:p>
    <w:p w:rsidR="00FF0754" w:rsidRDefault="00FF0754" w:rsidP="00FF0754">
      <w:pPr>
        <w:jc w:val="both"/>
      </w:pPr>
      <w:r>
        <w:t xml:space="preserve">I. </w:t>
      </w:r>
      <w:proofErr w:type="gramStart"/>
      <w:r>
        <w:t>por</w:t>
      </w:r>
      <w:proofErr w:type="gramEnd"/>
      <w:r>
        <w:t xml:space="preserve"> decurso do prazo de vigência;</w:t>
      </w:r>
    </w:p>
    <w:p w:rsidR="008A462B" w:rsidRDefault="008A462B" w:rsidP="00FF0754">
      <w:pPr>
        <w:jc w:val="both"/>
      </w:pPr>
    </w:p>
    <w:p w:rsidR="00FF0754" w:rsidRDefault="00FF0754" w:rsidP="00FF0754">
      <w:pPr>
        <w:jc w:val="both"/>
      </w:pPr>
      <w:r>
        <w:t xml:space="preserve">II. </w:t>
      </w:r>
      <w:proofErr w:type="gramStart"/>
      <w:r>
        <w:t>quando</w:t>
      </w:r>
      <w:proofErr w:type="gramEnd"/>
      <w:r>
        <w:t xml:space="preserve"> não restarem fornecedores registrados.</w:t>
      </w:r>
    </w:p>
    <w:p w:rsidR="008A462B" w:rsidRDefault="008A462B" w:rsidP="00FF0754">
      <w:pPr>
        <w:jc w:val="both"/>
      </w:pPr>
    </w:p>
    <w:p w:rsidR="00FF0754" w:rsidRDefault="00FF0754" w:rsidP="00FF0754">
      <w:pPr>
        <w:jc w:val="both"/>
      </w:pPr>
      <w:r>
        <w:t>10.1.7. A revogação da presente ata será publicada em forma de extrato no DOU – Seção III.</w:t>
      </w:r>
    </w:p>
    <w:p w:rsidR="008A462B" w:rsidRDefault="008A462B" w:rsidP="00FF0754">
      <w:pPr>
        <w:jc w:val="both"/>
      </w:pPr>
    </w:p>
    <w:p w:rsidR="00FF0754" w:rsidRDefault="00FF0754" w:rsidP="00FF0754">
      <w:pPr>
        <w:jc w:val="both"/>
      </w:pPr>
      <w:r>
        <w:t>11 – DO REMANEJAMENTO</w:t>
      </w:r>
    </w:p>
    <w:p w:rsidR="008A462B" w:rsidRDefault="008A462B" w:rsidP="00FF0754">
      <w:pPr>
        <w:jc w:val="both"/>
      </w:pPr>
    </w:p>
    <w:p w:rsidR="00FF0754" w:rsidRDefault="00FF0754" w:rsidP="00FF0754">
      <w:pPr>
        <w:jc w:val="both"/>
      </w:pPr>
      <w:r>
        <w:t>11. Disposições relativas ao Remanejamento.</w:t>
      </w:r>
    </w:p>
    <w:p w:rsidR="008A462B" w:rsidRDefault="008A462B" w:rsidP="00FF0754">
      <w:pPr>
        <w:jc w:val="both"/>
      </w:pPr>
    </w:p>
    <w:p w:rsidR="00FF0754" w:rsidRDefault="00FF0754" w:rsidP="00FF0754">
      <w:pPr>
        <w:jc w:val="both"/>
      </w:pPr>
      <w:r>
        <w:t xml:space="preserve">11.1. Na presente </w:t>
      </w:r>
      <w:proofErr w:type="gramStart"/>
      <w:r>
        <w:t>ata,</w:t>
      </w:r>
      <w:proofErr w:type="gramEnd"/>
      <w:r>
        <w:t xml:space="preserve"> as quantidades previstas para os itens com preços registrados poderão ser remanejadas pelo órgão gerenciador (UFRN) entre os órgãos participantes e não participantes do procedimento licitatório para registro de preços (IN da SLTI/MPOG nº 6/2014, art. 2º).</w:t>
      </w:r>
    </w:p>
    <w:p w:rsidR="008A462B" w:rsidRDefault="008A462B" w:rsidP="00FF0754">
      <w:pPr>
        <w:jc w:val="both"/>
      </w:pPr>
    </w:p>
    <w:p w:rsidR="00FF0754" w:rsidRDefault="00FF0754" w:rsidP="00FF0754">
      <w:pPr>
        <w:jc w:val="both"/>
      </w:pPr>
      <w:r>
        <w:t xml:space="preserve">11.1.1. O remanejamento somente poderá ser feito de órgão participante para órgão participante e de órgão participante para órgão </w:t>
      </w:r>
      <w:proofErr w:type="spellStart"/>
      <w:proofErr w:type="gramStart"/>
      <w:r>
        <w:t>não-participante</w:t>
      </w:r>
      <w:proofErr w:type="spellEnd"/>
      <w:proofErr w:type="gramEnd"/>
      <w:r>
        <w:t>.</w:t>
      </w:r>
    </w:p>
    <w:p w:rsidR="008A462B" w:rsidRDefault="008A462B" w:rsidP="00FF0754">
      <w:pPr>
        <w:jc w:val="both"/>
      </w:pPr>
    </w:p>
    <w:p w:rsidR="00FF0754" w:rsidRDefault="00FF0754" w:rsidP="00FF0754">
      <w:pPr>
        <w:jc w:val="both"/>
      </w:pPr>
      <w:r>
        <w:t>11.1.2. No caso de remanejamento de órgão participante para órgão não participante, devem ser observados os limites previstos nos §§ 3º e 4º do art. 22 do Dec. nº 7.892/2013.</w:t>
      </w:r>
    </w:p>
    <w:p w:rsidR="008A462B" w:rsidRDefault="008A462B" w:rsidP="00FF0754">
      <w:pPr>
        <w:jc w:val="both"/>
      </w:pPr>
    </w:p>
    <w:p w:rsidR="00FF0754" w:rsidRDefault="00FF0754" w:rsidP="00FF0754">
      <w:pPr>
        <w:jc w:val="both"/>
      </w:pPr>
      <w:r>
        <w:t>11.1.3. Caberá ao órgão gerenciador autorizar o remanejamento solicitado, com a redução do quantitativo inicialmente informado pelo órgão participante, desde que haja prévia anuência do órgão que vier a sofrer redução dos quantitativos informados.</w:t>
      </w:r>
    </w:p>
    <w:p w:rsidR="008A462B" w:rsidRDefault="008A462B" w:rsidP="00FF0754">
      <w:pPr>
        <w:jc w:val="both"/>
      </w:pPr>
    </w:p>
    <w:p w:rsidR="00FF0754" w:rsidRDefault="00FF0754" w:rsidP="00FF0754">
      <w:pPr>
        <w:jc w:val="both"/>
      </w:pPr>
      <w:r>
        <w:t xml:space="preserve">11.1.4. Caso o remanejamento seja feito entre órgãos de Estados ou Municípios distintos, caberá ao fornecedor beneficiário da Ata de Registro de Preços, observadas as condições nela </w:t>
      </w:r>
      <w:r>
        <w:lastRenderedPageBreak/>
        <w:t>estabelecidas, optar pela aceitação ou não do fornecimento decorrente do remanejamento dos itens.</w:t>
      </w:r>
    </w:p>
    <w:p w:rsidR="008A462B" w:rsidRDefault="008A462B" w:rsidP="00FF0754">
      <w:pPr>
        <w:jc w:val="both"/>
      </w:pPr>
    </w:p>
    <w:p w:rsidR="00FF0754" w:rsidRDefault="00FF0754" w:rsidP="00FF0754">
      <w:pPr>
        <w:jc w:val="both"/>
      </w:pPr>
      <w:r>
        <w:t>11.1.5. A Administração poderá utilizar recursos de Tecnologia da Informação na operacionalização do disposto na supracitada Instrução Normativa e automatizar procedimentos de controle e gerenciamento dos atos dos órgãos e entidades envolvidas.</w:t>
      </w:r>
    </w:p>
    <w:p w:rsidR="00FF0754" w:rsidRDefault="00FF0754" w:rsidP="00FF0754">
      <w:pPr>
        <w:jc w:val="both"/>
      </w:pPr>
      <w:r>
        <w:t>12 – DAS PARTES INTEGRANTES</w:t>
      </w:r>
    </w:p>
    <w:p w:rsidR="008A462B" w:rsidRDefault="008A462B" w:rsidP="00FF0754">
      <w:pPr>
        <w:jc w:val="both"/>
      </w:pPr>
    </w:p>
    <w:p w:rsidR="00FF0754" w:rsidRDefault="00FF0754" w:rsidP="00FF0754">
      <w:pPr>
        <w:jc w:val="both"/>
      </w:pPr>
      <w:r>
        <w:t>12. Disposições relativas às Partes Integrantes.</w:t>
      </w:r>
    </w:p>
    <w:p w:rsidR="008A462B" w:rsidRDefault="008A462B" w:rsidP="00FF0754">
      <w:pPr>
        <w:jc w:val="both"/>
      </w:pPr>
    </w:p>
    <w:p w:rsidR="00FF0754" w:rsidRDefault="00FF0754" w:rsidP="00FF0754">
      <w:pPr>
        <w:jc w:val="both"/>
      </w:pPr>
      <w:r>
        <w:t xml:space="preserve">12.1. O Termo de Referência do presente pregão, nº 38/2016, constitui parte integrante da presente ata, sendo, portanto, de cumprimento obrigatório. </w:t>
      </w:r>
    </w:p>
    <w:p w:rsidR="008A462B" w:rsidRDefault="008A462B" w:rsidP="00FF0754">
      <w:pPr>
        <w:jc w:val="both"/>
      </w:pPr>
    </w:p>
    <w:p w:rsidR="00FF0754" w:rsidRDefault="00FF0754" w:rsidP="00FF0754">
      <w:pPr>
        <w:jc w:val="both"/>
      </w:pPr>
      <w:r>
        <w:t>13– DO FORO</w:t>
      </w:r>
    </w:p>
    <w:p w:rsidR="008A462B" w:rsidRDefault="008A462B" w:rsidP="00FF0754">
      <w:pPr>
        <w:jc w:val="both"/>
      </w:pPr>
    </w:p>
    <w:p w:rsidR="00FF0754" w:rsidRDefault="00FF0754" w:rsidP="00FF0754">
      <w:pPr>
        <w:jc w:val="both"/>
      </w:pPr>
      <w:r>
        <w:t xml:space="preserve">13.1. Fica eleito o foro da Justiça Federal de Primeira Instância – Seção Judiciária do Estado do Rio Grande do Norte, para nele dirimirem-se dúvidas e solucionarem-se questões que não encontrem forma de resolução por acordo entre as partes, sendo esse foro irrenunciável pela Contratante, diante do que dispõe o art. 109, inciso I, da Constituição </w:t>
      </w:r>
      <w:proofErr w:type="gramStart"/>
      <w:r>
        <w:t>Federal</w:t>
      </w:r>
      <w:proofErr w:type="gramEnd"/>
    </w:p>
    <w:p w:rsidR="00FF0754" w:rsidRDefault="00FF0754" w:rsidP="00FF0754"/>
    <w:p w:rsidR="008A462B" w:rsidRDefault="008A462B" w:rsidP="00FF0754"/>
    <w:p w:rsidR="00FF0754" w:rsidRDefault="00FF0754" w:rsidP="00FF0754">
      <w:r>
        <w:t>Comissão Especial</w:t>
      </w:r>
    </w:p>
    <w:p w:rsidR="00FF0754" w:rsidRDefault="00FF0754" w:rsidP="00FF0754">
      <w:proofErr w:type="gramStart"/>
      <w:r>
        <w:t>...............................................................................................</w:t>
      </w:r>
      <w:proofErr w:type="gramEnd"/>
    </w:p>
    <w:p w:rsidR="00FF0754" w:rsidRDefault="00FF0754" w:rsidP="00FF0754">
      <w:proofErr w:type="gramStart"/>
      <w:r>
        <w:t>...............................................................................................</w:t>
      </w:r>
      <w:proofErr w:type="gramEnd"/>
    </w:p>
    <w:p w:rsidR="00FF0754" w:rsidRDefault="00FF0754" w:rsidP="00FF0754">
      <w:proofErr w:type="gramStart"/>
      <w:r>
        <w:t>...............................................................................................</w:t>
      </w:r>
      <w:proofErr w:type="gramEnd"/>
    </w:p>
    <w:p w:rsidR="00FF0754" w:rsidRDefault="00FF0754" w:rsidP="00FF0754"/>
    <w:p w:rsidR="00FE4918" w:rsidRDefault="00FF0754" w:rsidP="00FF0754">
      <w:r>
        <w:t xml:space="preserve">Empresa: </w:t>
      </w:r>
      <w:r w:rsidRPr="00FF0754">
        <w:t>P &amp; M COMERCIO REP. E SERV. LTDA</w:t>
      </w:r>
      <w:r w:rsidR="007F321D">
        <w:t>.</w:t>
      </w:r>
    </w:p>
    <w:p w:rsidR="00FF0754" w:rsidRPr="00FF0754" w:rsidRDefault="00FF0754" w:rsidP="00FF0754">
      <w:pPr>
        <w:spacing w:after="0" w:line="360" w:lineRule="auto"/>
        <w:rPr>
          <w:rFonts w:ascii="Calibri" w:eastAsia="Calibri" w:hAnsi="Calibri" w:cs="Times New Roman"/>
          <w:bCs/>
        </w:rPr>
      </w:pPr>
      <w:r w:rsidRPr="00FF0754">
        <w:rPr>
          <w:rFonts w:ascii="Calibri" w:eastAsia="Calibri" w:hAnsi="Calibri" w:cs="Times New Roman"/>
          <w:bCs/>
        </w:rPr>
        <w:t>REPRESENTANTE: ______________________________________________________________</w:t>
      </w:r>
    </w:p>
    <w:p w:rsidR="00FF0754" w:rsidRPr="00FF0754" w:rsidRDefault="00FF0754" w:rsidP="00FF0754">
      <w:pPr>
        <w:spacing w:after="0" w:line="360" w:lineRule="auto"/>
        <w:rPr>
          <w:rFonts w:ascii="Calibri" w:eastAsia="Calibri" w:hAnsi="Calibri" w:cs="Times New Roman"/>
          <w:bCs/>
        </w:rPr>
      </w:pPr>
      <w:r w:rsidRPr="00FF0754">
        <w:rPr>
          <w:rFonts w:ascii="Calibri" w:eastAsia="Calibri" w:hAnsi="Calibri" w:cs="Times New Roman"/>
          <w:bCs/>
        </w:rPr>
        <w:t>E-MAIL: _____________________________________FONE/FAX: ________________________</w:t>
      </w:r>
    </w:p>
    <w:p w:rsidR="00FF0754" w:rsidRPr="00FF0754" w:rsidRDefault="00FF0754" w:rsidP="00FF0754">
      <w:pPr>
        <w:spacing w:after="0" w:line="360" w:lineRule="auto"/>
        <w:rPr>
          <w:rFonts w:ascii="Calibri" w:eastAsia="Calibri" w:hAnsi="Calibri" w:cs="Times New Roman"/>
        </w:rPr>
      </w:pPr>
      <w:r w:rsidRPr="00FF0754">
        <w:rPr>
          <w:rFonts w:ascii="Calibri" w:eastAsia="Calibri" w:hAnsi="Calibri" w:cs="Times New Roman"/>
          <w:bCs/>
        </w:rPr>
        <w:t>ASSINATURA: __________________________________________________________________</w:t>
      </w:r>
    </w:p>
    <w:p w:rsidR="00FF0754" w:rsidRDefault="00FF0754" w:rsidP="00FF0754"/>
    <w:sectPr w:rsidR="00FF0754" w:rsidSect="00083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0754"/>
    <w:rsid w:val="00083085"/>
    <w:rsid w:val="00086AC7"/>
    <w:rsid w:val="000C1E00"/>
    <w:rsid w:val="001F2890"/>
    <w:rsid w:val="003C6907"/>
    <w:rsid w:val="004C5F07"/>
    <w:rsid w:val="00543F80"/>
    <w:rsid w:val="0054728A"/>
    <w:rsid w:val="00687417"/>
    <w:rsid w:val="00757B93"/>
    <w:rsid w:val="007B2AF5"/>
    <w:rsid w:val="007F321D"/>
    <w:rsid w:val="008A462B"/>
    <w:rsid w:val="009E58B8"/>
    <w:rsid w:val="00C84B24"/>
    <w:rsid w:val="00CA328B"/>
    <w:rsid w:val="00DE3C68"/>
    <w:rsid w:val="00FC3C6B"/>
    <w:rsid w:val="00FE0D92"/>
    <w:rsid w:val="00FE4918"/>
    <w:rsid w:val="00F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Mdio1-nfase1">
    <w:name w:val="Medium Shading 1 Accent 1"/>
    <w:basedOn w:val="Tabelanormal"/>
    <w:uiPriority w:val="63"/>
    <w:rsid w:val="00DE3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4419</Words>
  <Characters>23867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leandro.henrique</dc:creator>
  <cp:lastModifiedBy>leandro.henrique</cp:lastModifiedBy>
  <cp:revision>6</cp:revision>
  <cp:lastPrinted>2016-09-29T17:18:00Z</cp:lastPrinted>
  <dcterms:created xsi:type="dcterms:W3CDTF">2016-09-26T12:37:00Z</dcterms:created>
  <dcterms:modified xsi:type="dcterms:W3CDTF">2016-09-29T19:24:00Z</dcterms:modified>
</cp:coreProperties>
</file>